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w:t>
      </w:r>
      <w:r>
        <w:rPr>
          <w:rFonts w:hint="eastAsia" w:ascii="黑体" w:hAnsi="黑体" w:eastAsia="黑体" w:cs="黑体"/>
          <w:b/>
          <w:color w:val="000000"/>
          <w:sz w:val="44"/>
          <w:lang w:val="en-US" w:eastAsia="zh-CN"/>
        </w:rPr>
        <w:t>及所属单位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一、沙河市文化广电体育和旅游局收支预算</w:t>
      </w:r>
      <w:r>
        <w:tab/>
      </w:r>
      <w:r>
        <w:fldChar w:fldCharType="begin"/>
      </w:r>
      <w:r>
        <w:instrText xml:space="preserve">PAGEREF _Toc_4_4_0000000019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二、沙河市豫剧团收支预算</w:t>
      </w:r>
      <w:r>
        <w:tab/>
      </w:r>
      <w:r>
        <w:fldChar w:fldCharType="begin"/>
      </w:r>
      <w:r>
        <w:instrText xml:space="preserve">PAGEREF _Toc_4_4_0000000020 \h</w:instrText>
      </w:r>
      <w:r>
        <w:fldChar w:fldCharType="separate"/>
      </w:r>
      <w:r>
        <w:t>77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pPr w:leftFromText="180" w:rightFromText="180" w:vertAnchor="text" w:horzAnchor="page" w:tblpX="2143" w:tblpY="903"/>
        <w:tblOverlap w:val="never"/>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4439"/>
        <w:gridCol w:w="1373"/>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42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r>
    </w:tbl>
    <w:p/>
    <w:p>
      <w:pPr>
        <w:jc w:val="both"/>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928"/>
        <w:gridCol w:w="3096"/>
        <w:gridCol w:w="846"/>
        <w:gridCol w:w="846"/>
        <w:gridCol w:w="1247"/>
        <w:gridCol w:w="1194"/>
        <w:gridCol w:w="875"/>
        <w:gridCol w:w="875"/>
        <w:gridCol w:w="1194"/>
        <w:gridCol w:w="1513"/>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712"/>
        <w:gridCol w:w="3096"/>
        <w:gridCol w:w="1491"/>
        <w:gridCol w:w="1489"/>
        <w:gridCol w:w="1489"/>
        <w:gridCol w:w="1484"/>
        <w:gridCol w:w="1484"/>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2376"/>
        <w:gridCol w:w="846"/>
        <w:gridCol w:w="2916"/>
        <w:gridCol w:w="846"/>
        <w:gridCol w:w="2024"/>
        <w:gridCol w:w="2204"/>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3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711"/>
        <w:gridCol w:w="3096"/>
        <w:gridCol w:w="2375"/>
        <w:gridCol w:w="1193"/>
        <w:gridCol w:w="1193"/>
        <w:gridCol w:w="1191"/>
        <w:gridCol w:w="2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07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24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30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4176"/>
        <w:gridCol w:w="2387"/>
        <w:gridCol w:w="2387"/>
        <w:gridCol w:w="2430"/>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1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243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29"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政府基金</w:t>
      </w:r>
      <w:r>
        <w:rPr>
          <w:rFonts w:ascii="方正书宋_GBK" w:hAnsi="方正书宋_GBK" w:eastAsia="方正书宋_GBK" w:cs="方正书宋_GBK"/>
          <w:color w:val="000000"/>
          <w:sz w:val="21"/>
        </w:rPr>
        <w:t>预算财政拨款预算，空表列示。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4536"/>
        <w:gridCol w:w="2297"/>
        <w:gridCol w:w="2297"/>
        <w:gridCol w:w="2345"/>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84"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23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34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3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w:t>
      </w:r>
    </w:p>
    <w:tbl>
      <w:tblPr>
        <w:tblStyle w:val="6"/>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预算单位编码及名称：[139]沙河市文化广电体育和旅游局</w:t>
            </w:r>
          </w:p>
        </w:tc>
        <w:tc>
          <w:tcPr>
            <w:tcW w:w="24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沙河市文化广电体育和旅游局2022年部门预算信息公开情况说明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沙河市文化广电体育和旅游局202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预算法》、《地方预决算公开操作规程》和《关于进一步推进预算公开工作的实施意见》规定，现将沙河市文化广电体育和旅游局202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共河北省委办公厅河北省人民政府办公厅关于印发〈邢台市机构改革方案〉的通知》（冀办字〔2018〕115号）、《中共邢台市委办公室、邢台市人民政府办公室关于印发&lt;沙河市机构改革方案&gt;的通知》（邢办字〔2018〕76号），制定本规定。沙河市文化广电体育和旅游局（简称市文化广电体育和旅游局）为市政府工作部门，机构规格正科级。 贯彻落实党中央和省委、邢台市委、沙河市委关于文化、广播电视、体育和旅游工作的方针政策和决策部署，坚持和加强党对文化、广播电视、体育和旅游工作的集中统一领导。主要职责是：</w:t>
      </w:r>
    </w:p>
    <w:p>
      <w:pPr>
        <w:pStyle w:val="19"/>
      </w:pPr>
      <w:r>
        <w:t>（一）贯彻执行党和国家文化、广播电视、体育和旅游工作方针政策和法律法规。研究拟订全市文化、广播电视、体育和旅游政策措施，起草全市文化、广播电视、网络视听节目服务管理、体育和旅游规范性文件，加强广播电视阵地管理，把握正确的舆论导向和创作导向。研究全市体育发展战略。协调区域性体育服务体系，推动多元化体育服务体系建设，推进体育公共服务和体育体制改革。贯彻执行国家、省、邢台市制定的体育发展规划和政策法规。</w:t>
      </w:r>
    </w:p>
    <w:p>
      <w:pPr>
        <w:pStyle w:val="19"/>
      </w:pPr>
      <w:r>
        <w:t>（二）拟订全市文化事业、文化产业、广播电视事业、体育、旅游业、文物、博物馆事业发展规划并组织实施，拟订相关技术标准并组织实施和监督检查，推进文化、广电、体育和旅游融合发展及相关体制机制改革。统筹规划全市群众体育发展。负责推行全民健身计划，监督实施国家体育锻炼标准，推动国民体质监测，指导公共体育设施建设，负责公共体育设施的监督管理工作。拟订全市体育产业发展规划、政策。规范体育服务管理，推动体育标准化建设，按照管理权限负责体育彩票发行管理工作。</w:t>
      </w:r>
    </w:p>
    <w:p>
      <w:pPr>
        <w:pStyle w:val="19"/>
      </w:pPr>
      <w:r>
        <w:t>（三）管理全市性重大文化、广电、体育和旅游活动。指导全市重点文化设施建设，组织沙河旅游整体形象推广，促进文化产业、体育产业和旅游产业对外合作和国际市场推广，制定全市文化、体育和旅游市场开发营销战略并组织实施，指导、组织推进全域旅游。组织实施全市广播电视公共服务重大公益工程和公益活动。</w:t>
      </w:r>
    </w:p>
    <w:p>
      <w:pPr>
        <w:pStyle w:val="19"/>
      </w:pPr>
      <w:r>
        <w:t>（四）指导、管理全市文艺事业。指导艺术创作生产，扶持体现社会主义核心价值观、具有导向性代表性示范性的文艺作品，推动全市各门类艺术、各艺术品种发展。</w:t>
      </w:r>
    </w:p>
    <w:p>
      <w:pPr>
        <w:pStyle w:val="19"/>
      </w:pPr>
      <w:r>
        <w:t>（五）负责全市公共文化、广电、体育和旅游事业发展。推动全市公共文化、广播电视、体育和旅游公共服务体系建设，深入实施文化惠民工程，指导和监管全市广播电视重点基础设施建设，辅助老少边贫地区广播电视建设和发展，统筹推进全市基本公共文化服务标准化、均等化。</w:t>
      </w:r>
    </w:p>
    <w:p>
      <w:pPr>
        <w:pStyle w:val="19"/>
      </w:pPr>
      <w:r>
        <w:t>（六）指导、推进全市文化、广电、体育、旅游和重大文物保护科技创新发展。推进文化、广播电视、体育、旅游、文物、博物馆行业科技化、信息化、标准化建设，促进科技成果转化和推广。负责推进广播电视与新媒体、新技术、新业态融合发展，推进广电网与电信网、互联网三网融合，促进智慧广电发展。组织开展全市体育领域科技研究、技术攻关和成果推广。</w:t>
      </w:r>
    </w:p>
    <w:p>
      <w:pPr>
        <w:pStyle w:val="19"/>
      </w:pPr>
      <w:r>
        <w:t>（七）统筹规划全市竞技体育发展。指导协调体育训练和体育竞赛，指导运动队伍建设，统筹规划全市青少年体育发展，指导和推进青少年体育工作。负责组织、协调、监督体育运动中的反兴奋剂工作。</w:t>
      </w:r>
    </w:p>
    <w:p>
      <w:pPr>
        <w:pStyle w:val="19"/>
      </w:pPr>
      <w:r>
        <w:t>（八）负责全市非物质文化遗产保护，推动非物质文化遗产的保护、传承、普及、弘扬和振兴。</w:t>
      </w:r>
    </w:p>
    <w:p>
      <w:pPr>
        <w:pStyle w:val="19"/>
      </w:pPr>
      <w:r>
        <w:t>（九）统筹规划全市文化、广电、体育和旅游产业。组织实施文化和旅游资源普查、挖掘、保护和利用工作，促进文化产业、体育产业和旅游产业发展。负责广播电视统计工作。</w:t>
      </w:r>
    </w:p>
    <w:p>
      <w:pPr>
        <w:pStyle w:val="19"/>
      </w:pPr>
      <w:r>
        <w:t>（十）指导全市文化、广电、体育和旅游市场发展。对文化、广电、体育和旅游市场经营进行行业监管，推进全市文化、广电、体育和旅游行业信用体系建设，依法规范文化、广电、体育和旅游市场。负责对全市各广播电视机构进行业务指导和行业监管，会同有关部门对全市网络视听节目服务机构进行管理。负责全市体育系统的安全生产监管工作。按照管理权限对本部门依法设定的行政许可进行监管。</w:t>
      </w:r>
    </w:p>
    <w:p>
      <w:pPr>
        <w:pStyle w:val="19"/>
      </w:pPr>
      <w:r>
        <w:t>（十一）指导、监督全市文化市场综合执法。负责指导、监督全市性、跨区域性文化、广电、体育、旅游和文物等市场的违法行为查处工作，会同有关部门督查督办大案要案，维护市场秩序。</w:t>
      </w:r>
    </w:p>
    <w:p>
      <w:pPr>
        <w:pStyle w:val="19"/>
      </w:pPr>
      <w:r>
        <w:t>（十二）指导、管理全市文化、广电、体育、旅游和文物、博物馆对外及港澳台交流、合作、宣传、推广工作。按照管理权限代表市政府签订对外文化、旅游合作交流协定，组织大型文化和旅游对外及对港澳台交流活动，推动中华文化和沙河特色文化走出去。指导广播电视部门对广播电视节目的进口、收录和管理相关工作。指导、管理体育外事工作。根据授权开展国际间和与香港、澳门特别行政区及台湾地区的体育合作与交流。</w:t>
      </w:r>
    </w:p>
    <w:p>
      <w:pPr>
        <w:pStyle w:val="19"/>
      </w:pPr>
      <w:r>
        <w:t>（十三）指导全市电视剧行业发展和电视剧创作生产，监管全市广播电视节目、网络视听节目和公共视听载体播放的视听节目，审查其内容和质量，指导、监管全市广播电视广告播放。负责对广播电视节目传输覆盖、监听、监看、监测的监管，推进全市应急广播体系建设，监管协调调度全市广播电视安全播出。承担全市广播电视安全播出指挥部日常工作，指导、协调全市广播电视系统安全和保卫工作。</w:t>
      </w:r>
    </w:p>
    <w:p>
      <w:pPr>
        <w:pStyle w:val="19"/>
      </w:pPr>
      <w:r>
        <w:t>（十四）指导、协调广播电视全市性重大宣传活动及广播电视创新创优工作。指导全市广播电视、网络视听行业人才队伍建设。</w:t>
      </w:r>
    </w:p>
    <w:p>
      <w:pPr>
        <w:pStyle w:val="19"/>
      </w:pPr>
      <w:r>
        <w:t>（十五）负责世界文化遗产和文物保护及管理的相关工作。组织世界文化遗产申报，会同有关部门组织世界文化和自然双重遗产申报，协同住房和城乡建设等部门做好历史文化名城（镇、村）文物的保护和监督管理工作。</w:t>
      </w:r>
    </w:p>
    <w:p>
      <w:pPr>
        <w:pStyle w:val="19"/>
      </w:pPr>
      <w:r>
        <w:t>（十六）负责管理和指导全市考古工作。组织、协调重大文物保护和考古项目的实施，承担确定市级文物保护单位的有关工作；负责推动完善文物和博物馆公共服务体系建设；拟订全市文物和博物馆公共资源共享规划并推动实施，指导全市文物和博物馆的业务工作，协调博物馆间的交流与协作；负责文物鉴定有关工作；负责指导监督文物商店的购销活动；负责文物保护经费的管理；拟订全市文物利用及相关产业规划。</w:t>
      </w:r>
    </w:p>
    <w:p>
      <w:pPr>
        <w:pStyle w:val="19"/>
      </w:pPr>
      <w:r>
        <w:t>（十七）负责指导全市文化、广播电视、体育和旅游社会团体业务工作。</w:t>
      </w:r>
    </w:p>
    <w:p>
      <w:pPr>
        <w:pStyle w:val="19"/>
      </w:pPr>
      <w:r>
        <w:t>（十八）完成市委、市政府交办的其他任务。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沙河市文化广电体育和旅游局系统</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沙河市文化广电体育和旅游局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沙河市豫剧团</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省</w:t>
      </w:r>
      <w:r>
        <w:rPr>
          <w:rFonts w:ascii="Times New Roman" w:hAnsi="Times New Roman" w:eastAsia="方正仿宋_GBK" w:cs="Times New Roman"/>
          <w:color w:val="000000"/>
          <w:sz w:val="28"/>
        </w:rPr>
        <w:t>部门预算的编制实行综合预算管理，即全部收入和支出都反映在预算中。沙河市文化广电体育和旅游局机关及所属事业单位的收支包含在部门预算中。</w:t>
      </w:r>
    </w:p>
    <w:p>
      <w:pPr>
        <w:pStyle w:val="20"/>
      </w:pPr>
      <w:r>
        <w:t>(一）收入说明</w:t>
      </w:r>
    </w:p>
    <w:p>
      <w:pPr>
        <w:spacing w:line="610" w:lineRule="exact"/>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w:t>
      </w:r>
    </w:p>
    <w:p>
      <w:pPr>
        <w:pStyle w:val="20"/>
      </w:pPr>
      <w:r>
        <w:t>（二）支出说明</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收支预算总表支出栏、基本支出表、项目支出表按经济分类和支出功能分类科目编制，反映沙河市文化广电体育和旅游局202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年度部门预算中支出预算的总体情况。202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942.23</w:t>
      </w:r>
      <w:r>
        <w:rPr>
          <w:rFonts w:hint="eastAsia" w:ascii="Times New Roman" w:hAnsi="Times New Roman" w:eastAsia="方正仿宋_GBK" w:cs="Times New Roman"/>
          <w:sz w:val="28"/>
          <w:szCs w:val="24"/>
          <w:lang w:val="en-US" w:eastAsia="uk-UA" w:bidi="ar-SA"/>
        </w:rPr>
        <w:t>万元，包括人员经费和日常公用经费；项目支出</w:t>
      </w:r>
      <w:r>
        <w:rPr>
          <w:rFonts w:hint="eastAsia" w:ascii="Times New Roman" w:hAnsi="Times New Roman" w:eastAsia="方正仿宋_GBK" w:cs="Times New Roman"/>
          <w:sz w:val="28"/>
          <w:szCs w:val="24"/>
          <w:lang w:val="en-US" w:eastAsia="zh-CN" w:bidi="ar-SA"/>
        </w:rPr>
        <w:t>517.7</w:t>
      </w:r>
      <w:r>
        <w:rPr>
          <w:rFonts w:hint="eastAsia" w:ascii="Times New Roman" w:hAnsi="Times New Roman" w:eastAsia="方正仿宋_GBK" w:cs="Times New Roman"/>
          <w:sz w:val="28"/>
          <w:szCs w:val="24"/>
          <w:lang w:val="en-US" w:eastAsia="uk-UA" w:bidi="ar-SA"/>
        </w:rPr>
        <w:t>万元，全部为本级支出的文化体育传媒与旅游支出经费。</w:t>
      </w:r>
    </w:p>
    <w:p>
      <w:pPr>
        <w:pStyle w:val="20"/>
      </w:pPr>
      <w:r>
        <w:t>（三）比上年增减情况</w:t>
      </w:r>
    </w:p>
    <w:p>
      <w:pPr>
        <w:ind w:firstLine="560" w:firstLineChars="200"/>
        <w:rPr>
          <w:rFonts w:hint="eastAsia" w:ascii="Times New Roman" w:hAnsi="Times New Roman" w:eastAsia="方正仿宋_GBK" w:cs="Times New Roman"/>
          <w:sz w:val="28"/>
          <w:szCs w:val="24"/>
          <w:lang w:val="en-US" w:eastAsia="uk-UA" w:bidi="ar-SA"/>
        </w:rPr>
      </w:pPr>
      <w:bookmarkStart w:id="11" w:name="_Toc_3_3_0000000012"/>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万元，较20</w:t>
      </w:r>
      <w:r>
        <w:rPr>
          <w:rFonts w:hint="eastAsia" w:ascii="Times New Roman" w:hAnsi="Times New Roman" w:eastAsia="方正仿宋_GBK" w:cs="Times New Roman"/>
          <w:sz w:val="28"/>
          <w:szCs w:val="24"/>
          <w:lang w:val="en-US" w:eastAsia="zh-CN" w:bidi="ar-SA"/>
        </w:rPr>
        <w:t>20</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1581.21</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减少了121.28</w:t>
      </w:r>
      <w:r>
        <w:rPr>
          <w:rFonts w:hint="eastAsia" w:ascii="Times New Roman" w:hAnsi="Times New Roman" w:eastAsia="方正仿宋_GBK" w:cs="Times New Roman"/>
          <w:sz w:val="28"/>
          <w:szCs w:val="24"/>
          <w:lang w:val="en-US" w:eastAsia="uk-UA" w:bidi="ar-SA"/>
        </w:rPr>
        <w:t>万元，其中基本支出减少了</w:t>
      </w:r>
      <w:r>
        <w:rPr>
          <w:rFonts w:hint="eastAsia" w:ascii="Times New Roman" w:hAnsi="Times New Roman" w:eastAsia="方正仿宋_GBK" w:cs="Times New Roman"/>
          <w:sz w:val="28"/>
          <w:szCs w:val="24"/>
          <w:lang w:val="en-US" w:eastAsia="zh-CN" w:bidi="ar-SA"/>
        </w:rPr>
        <w:t>0.98</w:t>
      </w:r>
      <w:r>
        <w:rPr>
          <w:rFonts w:hint="eastAsia" w:ascii="Times New Roman" w:hAnsi="Times New Roman" w:eastAsia="方正仿宋_GBK" w:cs="Times New Roman"/>
          <w:sz w:val="28"/>
          <w:szCs w:val="24"/>
          <w:lang w:val="en-US" w:eastAsia="uk-UA" w:bidi="ar-SA"/>
        </w:rPr>
        <w:t>万元，主要为人员减少；项目支出</w:t>
      </w:r>
      <w:r>
        <w:rPr>
          <w:rFonts w:hint="eastAsia" w:ascii="Times New Roman" w:hAnsi="Times New Roman" w:eastAsia="方正仿宋_GBK" w:cs="Times New Roman"/>
          <w:sz w:val="28"/>
          <w:szCs w:val="24"/>
          <w:lang w:val="en-US" w:eastAsia="zh-CN" w:bidi="ar-SA"/>
        </w:rPr>
        <w:t>减少了120.3</w:t>
      </w:r>
      <w:r>
        <w:rPr>
          <w:rFonts w:hint="eastAsia" w:ascii="Times New Roman" w:hAnsi="Times New Roman" w:eastAsia="方正仿宋_GBK" w:cs="Times New Roman"/>
          <w:sz w:val="28"/>
          <w:szCs w:val="24"/>
          <w:lang w:val="en-US" w:eastAsia="uk-UA" w:bidi="ar-SA"/>
        </w:rPr>
        <w:t>万元，主要为文化体育传媒与旅游支出</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ind w:firstLine="560" w:firstLineChars="200"/>
        <w:rPr>
          <w:rFonts w:hint="eastAsia" w:ascii="Times New Roman" w:hAnsi="Times New Roman" w:eastAsia="方正仿宋_GBK" w:cs="Times New Roman"/>
          <w:sz w:val="28"/>
          <w:szCs w:val="24"/>
          <w:lang w:val="en-US" w:eastAsia="zh-CN" w:bidi="ar-SA"/>
        </w:rPr>
      </w:pPr>
      <w:bookmarkStart w:id="12" w:name="_Toc_3_3_0000000013"/>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年文化艺术中心运行经费安排</w:t>
      </w:r>
      <w:r>
        <w:rPr>
          <w:rFonts w:hint="eastAsia" w:ascii="Times New Roman" w:hAnsi="Times New Roman" w:eastAsia="方正仿宋_GBK" w:cs="Times New Roman"/>
          <w:sz w:val="28"/>
          <w:szCs w:val="24"/>
          <w:lang w:val="en-US" w:eastAsia="zh-CN" w:bidi="ar-SA"/>
        </w:rPr>
        <w:t>90</w:t>
      </w:r>
      <w:r>
        <w:rPr>
          <w:rFonts w:hint="eastAsia" w:ascii="Times New Roman" w:hAnsi="Times New Roman" w:eastAsia="方正仿宋_GBK" w:cs="Times New Roman"/>
          <w:sz w:val="28"/>
          <w:szCs w:val="24"/>
          <w:lang w:val="en-US" w:eastAsia="uk-UA" w:bidi="ar-SA"/>
        </w:rPr>
        <w:t>万元，主要用于文化艺术中心正常运转、办公用房维修维护等日常运行支出。与20</w:t>
      </w:r>
      <w:r>
        <w:rPr>
          <w:rFonts w:hint="eastAsia" w:ascii="Times New Roman" w:hAnsi="Times New Roman" w:eastAsia="方正仿宋_GBK" w:cs="Times New Roman"/>
          <w:sz w:val="28"/>
          <w:szCs w:val="24"/>
          <w:lang w:val="en-US" w:eastAsia="zh-CN" w:bidi="ar-SA"/>
        </w:rPr>
        <w:t>20</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减少了10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厉行节约</w:t>
      </w:r>
      <w:r>
        <w:rPr>
          <w:rFonts w:hint="eastAsia" w:eastAsia="方正仿宋_GBK" w:cs="Times New Roman"/>
          <w:sz w:val="28"/>
          <w:szCs w:val="24"/>
          <w:lang w:val="en-US" w:eastAsia="zh-CN" w:bidi="ar-SA"/>
        </w:rPr>
        <w:t>经费</w:t>
      </w:r>
      <w:r>
        <w:rPr>
          <w:rFonts w:hint="eastAsia" w:ascii="Times New Roman" w:hAnsi="Times New Roman" w:eastAsia="方正仿宋_GBK" w:cs="Times New Roman"/>
          <w:sz w:val="28"/>
          <w:szCs w:val="24"/>
          <w:lang w:val="en-US" w:eastAsia="zh-CN" w:bidi="ar-SA"/>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ind w:firstLine="560" w:firstLineChars="200"/>
        <w:rPr>
          <w:rFonts w:hint="eastAsia" w:ascii="Times New Roman" w:hAnsi="Times New Roman" w:eastAsia="方正仿宋_GBK" w:cs="Times New Roman"/>
          <w:sz w:val="28"/>
          <w:szCs w:val="24"/>
          <w:lang w:val="en-US" w:eastAsia="zh-CN" w:bidi="ar-SA"/>
        </w:rPr>
      </w:pPr>
      <w:bookmarkStart w:id="13" w:name="_Toc_3_3_0000000014"/>
      <w:r>
        <w:rPr>
          <w:rFonts w:hint="eastAsia" w:ascii="Times New Roman" w:hAnsi="Times New Roman" w:eastAsia="方正仿宋_GBK" w:cs="Times New Roman"/>
          <w:sz w:val="28"/>
          <w:szCs w:val="24"/>
          <w:lang w:val="en-US" w:eastAsia="zh-CN" w:bidi="ar-SA"/>
        </w:rPr>
        <w:t>2021年，我部门“三公”经费预算安排6.7万元，其中因公出国（境）费0元；公务用车购置及运维费5.5万元（公务用车购置费0元，公务用车运维费5.5万元）；公务接待费1.2万元，与2021年相比增加3.8万元。主要原因是加强加大文化旅游市场执法范围和力度，今后我部门将一如既往，积极贯彻落实上级有关规定，强化预算管理，严格控制“三公”经费支出。</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keepNext w:val="0"/>
        <w:keepLines w:val="0"/>
        <w:pageBreakBefore w:val="0"/>
        <w:widowControl/>
        <w:kinsoku/>
        <w:wordWrap/>
        <w:overflowPunct/>
        <w:topLinePunct w:val="0"/>
        <w:autoSpaceDE/>
        <w:autoSpaceDN/>
        <w:bidi w:val="0"/>
        <w:adjustRightInd/>
        <w:snapToGrid/>
        <w:spacing w:line="500" w:lineRule="exact"/>
        <w:ind w:firstLine="64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在市委、市政府的正确领导下，大抓落实、大干实事，以“保五争三拼第一”的劲头，解放思想、创新举措，谋划实施好文旅融合发展，启动一批新旅游景区建设，推进创建3A、4A、5A景区，增加旅游内容，提升服务品质，推进全域旅游示范区建设。推进乡村旅游发展。进一步加快推进乡村旅游厕所、停车场等基础设施提升，增强乡村旅游服务能力；举办农家乐经营户、导游员、古村落、旅游厕所等培训班，增强旅游就业能力和服务能力。培育文创旅游商品。鼓励企业加大旅游商品开发、投入力度，挖掘文化内涵，推出一批独具我市文化特色的旅游商品。开展公共文化服务体系提升工程。建立数字网络平台，实现文化资源共享。持续做好总分馆制建设。文化馆高标准完善软、硬件设施，确保国家一级馆审核通过。进一步完善乡、村（社区）综合文化服务中心硬件建设，提高公共文化服务质量。提升文化惠民服务水平。利用线上线下等创新形式实现湡水欢歌演出12场，七进演出50场，戏剧下乡200场，图书下乡2万册。加强文物保护和非遗传承工作。进一步</w:t>
      </w:r>
      <w:r>
        <w:rPr>
          <w:rFonts w:hint="eastAsia" w:ascii="Times New Roman" w:hAnsi="Times New Roman" w:eastAsia="方正仿宋_GBK" w:cs="Times New Roman"/>
          <w:sz w:val="28"/>
          <w:szCs w:val="24"/>
          <w:lang w:val="en-US" w:eastAsia="zh-CN" w:bidi="ar-SA"/>
        </w:rPr>
        <w:t>加强</w:t>
      </w:r>
      <w:r>
        <w:rPr>
          <w:rFonts w:hint="eastAsia" w:ascii="Times New Roman" w:hAnsi="Times New Roman" w:eastAsia="方正仿宋_GBK" w:cs="Times New Roman"/>
          <w:sz w:val="28"/>
          <w:szCs w:val="24"/>
          <w:lang w:val="en-US" w:eastAsia="uk-UA" w:bidi="ar-SA"/>
        </w:rPr>
        <w:t>明长城、郭公关、大欠岩保护工作，扎实推进长城文化公园建设。积极组队参加省、邢台市各项体育比赛，提升我市竞技训练水平。持续推进冰雪运动，开展系列培训比赛活动。继续加大全民健身活动有序开展，充分利用场馆基础设施，创新思路，坚持因地制宜，开拓性</w:t>
      </w:r>
      <w:r>
        <w:rPr>
          <w:rFonts w:hint="eastAsia" w:ascii="Times New Roman" w:hAnsi="Times New Roman" w:eastAsia="方正仿宋_GBK" w:cs="Times New Roman"/>
          <w:sz w:val="28"/>
          <w:szCs w:val="24"/>
          <w:lang w:val="en-US" w:eastAsia="zh-CN" w:bidi="ar-SA"/>
        </w:rPr>
        <w:t>地</w:t>
      </w:r>
      <w:r>
        <w:rPr>
          <w:rFonts w:hint="eastAsia" w:ascii="Times New Roman" w:hAnsi="Times New Roman" w:eastAsia="方正仿宋_GBK" w:cs="Times New Roman"/>
          <w:sz w:val="28"/>
          <w:szCs w:val="24"/>
          <w:lang w:val="en-US" w:eastAsia="uk-UA" w:bidi="ar-SA"/>
        </w:rPr>
        <w:t>开展工作，组织丰富多彩的活动，极大</w:t>
      </w:r>
      <w:r>
        <w:rPr>
          <w:rFonts w:hint="eastAsia" w:ascii="Times New Roman" w:hAnsi="Times New Roman" w:eastAsia="方正仿宋_GBK" w:cs="Times New Roman"/>
          <w:sz w:val="28"/>
          <w:szCs w:val="24"/>
          <w:lang w:val="en-US" w:eastAsia="zh-CN" w:bidi="ar-SA"/>
        </w:rPr>
        <w:t>地</w:t>
      </w:r>
      <w:r>
        <w:rPr>
          <w:rFonts w:hint="eastAsia" w:ascii="Times New Roman" w:hAnsi="Times New Roman" w:eastAsia="方正仿宋_GBK" w:cs="Times New Roman"/>
          <w:sz w:val="28"/>
          <w:szCs w:val="24"/>
          <w:lang w:val="en-US" w:eastAsia="uk-UA" w:bidi="ar-SA"/>
        </w:rPr>
        <w:t>丰富全市人民的业余文体生活，为我市体育工作的大发展、大繁荣做出了应有的贡献。 持续抓好行业安全生产工作搞好文化、广电、旅游市场安全监管和综合执法工作，确保文旅市场安全稳定。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职责分类绩效目标：</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 xml:space="preserve"> </w:t>
      </w:r>
      <w:r>
        <w:rPr>
          <w:rFonts w:hint="eastAsia"/>
          <w:lang w:val="en-US" w:eastAsia="zh-CN"/>
        </w:rPr>
        <w:t>1、</w:t>
      </w:r>
      <w:r>
        <w:rPr>
          <w:rFonts w:hint="eastAsia"/>
        </w:rPr>
        <w:t>丰富旅游产品供给。</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绩效目标：启动一批新旅游景区建设，推进创建3A、4A、5A景区，增加旅游内容，提升服务品质，推进全域旅游示范区建设。</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绩效指标：服务对象满意度指标，社会公众对旅游产品满意度。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2、</w:t>
      </w:r>
      <w:r>
        <w:rPr>
          <w:rFonts w:hint="eastAsia"/>
        </w:rPr>
        <w:t>推进乡村旅游发展。</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绩效目标：进一步加快推进乡村旅游厕所、停车场等基础设施提升，增强乡村旅游服务能力；举办农家乐经营户、导游员、古村落、旅游厕所等培训班，增强旅游就业能力和服务能力。</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绩效指标：服务对象满意度指标，社会公众对乡村旅游发展满意度。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3、</w:t>
      </w:r>
      <w:r>
        <w:rPr>
          <w:rFonts w:hint="eastAsia"/>
        </w:rPr>
        <w:t>培育文创旅游商品。</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绩效目标：鼓励企业加大旅游商品开发、投入力度，挖掘文化内涵，推出一批独具我市文化特色的旅游商品。</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绩效指标：服务对象满意度指标，社会公众对培育文创旅游产品满意度。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4、</w:t>
      </w:r>
      <w:r>
        <w:rPr>
          <w:rFonts w:hint="eastAsia"/>
        </w:rPr>
        <w:t>开展公共文化服务体系提升工程。</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建立数字网络平台，实现文化资源共享。持续做好总分馆制建设。文化馆高标准完善软、硬件设施，确保国家一级馆审核通过。进一步完善乡、村（社区）综合文化服务中心硬件建设，提高公共文化服务质量。</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绩效指标：服务对象满意度指标，社会公众对开展公共文化服务提升工程满意度。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5、</w:t>
      </w:r>
      <w:r>
        <w:rPr>
          <w:rFonts w:hint="eastAsia"/>
        </w:rPr>
        <w:t>提升文化惠民服务水平。</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绩效目标：利用线上线下等创新形式实现湡水欢歌演出12场，七进演出50场，戏剧下乡200场，图书下乡2万册。</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绩效指标：服务对象满意度指标，社会公众对提升文化惠民服务水平满意度。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6、</w:t>
      </w:r>
      <w:r>
        <w:rPr>
          <w:rFonts w:hint="eastAsia"/>
        </w:rPr>
        <w:t>加强文物保护和非遗传承工作。</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绩效目标：进一步</w:t>
      </w:r>
      <w:r>
        <w:rPr>
          <w:rFonts w:hint="eastAsia"/>
          <w:lang w:val="en-US" w:eastAsia="zh-CN"/>
        </w:rPr>
        <w:t>加强</w:t>
      </w:r>
      <w:r>
        <w:rPr>
          <w:rFonts w:hint="eastAsia"/>
        </w:rPr>
        <w:t>明长城、郭公关、大欠岩保护工作，扎实推进长城文化公园建设。</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绩效指标：服务对象满意度指标，社会公众对文物保护和非物质文化遗产传承工作的满意度。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7、</w:t>
      </w:r>
      <w:r>
        <w:rPr>
          <w:rFonts w:hint="eastAsia"/>
        </w:rPr>
        <w:t>积极参加各项体育比赛。</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绩效目标：积极组队参加省、邢台市各项体育比赛，提升我市竞技训练水平。</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绩效指标：服务对象满意度指标，社会公众对开展各项体育比赛活动满意度。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8、</w:t>
      </w:r>
      <w:r>
        <w:rPr>
          <w:rFonts w:hint="eastAsia"/>
        </w:rPr>
        <w:t>持续推进冰雪运动</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绩效目标：持续推进冰雪运动，开展系列培训和比赛活动。</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绩效指标：服务对象满意度指标，社会公众对冰雪运动满意度。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9、</w:t>
      </w:r>
      <w:r>
        <w:rPr>
          <w:rFonts w:hint="eastAsia"/>
        </w:rPr>
        <w:t>继续加大全民健身活动有序开展</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绩效目标：充分利用场馆基础设施，创新思路，坚持因地制宜，开拓性</w:t>
      </w:r>
      <w:r>
        <w:rPr>
          <w:rFonts w:hint="eastAsia"/>
          <w:lang w:val="en-US" w:eastAsia="zh-CN"/>
        </w:rPr>
        <w:t>地</w:t>
      </w:r>
      <w:r>
        <w:rPr>
          <w:rFonts w:hint="eastAsia"/>
        </w:rPr>
        <w:t>开展工作，组织丰富多彩的活动，极大</w:t>
      </w:r>
      <w:r>
        <w:rPr>
          <w:rFonts w:hint="eastAsia"/>
          <w:lang w:val="en-US" w:eastAsia="zh-CN"/>
        </w:rPr>
        <w:t>地</w:t>
      </w:r>
      <w:r>
        <w:rPr>
          <w:rFonts w:hint="eastAsia"/>
        </w:rPr>
        <w:t>丰富全市人民的业余文体生活，为我市体育工作的大发展、大繁荣做出应有的贡献。</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绩效指标：服务对象满意度指标，社会公众对开展全民健身活动的满意度。</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lang w:val="en-US" w:eastAsia="zh-CN"/>
        </w:rPr>
        <w:t>10、</w:t>
      </w:r>
      <w:r>
        <w:rPr>
          <w:rFonts w:hint="eastAsia"/>
        </w:rPr>
        <w:t>持续抓好行业安全生产工作。</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绩效目标：搞好文化、广电、旅游市场安全监管和综合执法工作，确保文旅市场安全稳定。</w:t>
      </w:r>
    </w:p>
    <w:p>
      <w:pPr>
        <w:pStyle w:val="25"/>
        <w:keepNext w:val="0"/>
        <w:keepLines w:val="0"/>
        <w:pageBreakBefore w:val="0"/>
        <w:widowControl/>
        <w:kinsoku/>
        <w:wordWrap/>
        <w:overflowPunct/>
        <w:topLinePunct w:val="0"/>
        <w:autoSpaceDE/>
        <w:autoSpaceDN/>
        <w:bidi w:val="0"/>
        <w:adjustRightInd/>
        <w:snapToGrid/>
        <w:ind w:firstLine="561"/>
        <w:textAlignment w:val="auto"/>
        <w:rPr>
          <w:rFonts w:hint="eastAsia"/>
        </w:rPr>
      </w:pPr>
      <w:r>
        <w:rPr>
          <w:rFonts w:hint="eastAsia"/>
        </w:rPr>
        <w:t>绩效指标：服务对象满意度指标，社会公众对安全生产工作满意度。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w:t>
      </w:r>
      <w:r>
        <w:rPr>
          <w:rFonts w:hint="eastAsia"/>
          <w:lang w:val="en-US" w:eastAsia="zh-CN"/>
        </w:rPr>
        <w:t>1</w:t>
      </w:r>
      <w:r>
        <w:t>）完善制度建设。制定完善预算绩效管理制度、资金管理办法、工作保障制度等，为全年预算绩效目标的实现奠定制度基础。</w:t>
      </w:r>
    </w:p>
    <w:p>
      <w:pPr>
        <w:pStyle w:val="25"/>
      </w:pPr>
      <w:r>
        <w:t>（</w:t>
      </w:r>
      <w:r>
        <w:rPr>
          <w:rFonts w:hint="eastAsia"/>
          <w:lang w:val="en-US" w:eastAsia="zh-CN"/>
        </w:rPr>
        <w:t>2</w:t>
      </w:r>
      <w:r>
        <w:t>）加强支出管理。通过优化支出结构、编细编实预算、加快履行政府采购手续、尽快启动项目、及时支付资金、确保支出进度达标。</w:t>
      </w:r>
    </w:p>
    <w:p>
      <w:pPr>
        <w:pStyle w:val="25"/>
      </w:pPr>
      <w:r>
        <w:t>（</w:t>
      </w:r>
      <w:r>
        <w:rPr>
          <w:rFonts w:hint="eastAsia"/>
          <w:lang w:val="en-US" w:eastAsia="zh-CN"/>
        </w:rPr>
        <w:t>3</w:t>
      </w:r>
      <w:r>
        <w:t>）加强绩效运行监控。按要求开展绩效运行监控，发现问题及时采取措施，确保绩效目标如期保质实现。</w:t>
      </w:r>
    </w:p>
    <w:p>
      <w:pPr>
        <w:pStyle w:val="25"/>
      </w:pPr>
      <w:r>
        <w:t>（</w:t>
      </w: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5"/>
      </w:pPr>
      <w:r>
        <w:t>（</w:t>
      </w:r>
      <w:r>
        <w:rPr>
          <w:rFonts w:hint="eastAsia"/>
          <w:lang w:val="en-US" w:eastAsia="zh-CN"/>
        </w:rPr>
        <w:t>5</w:t>
      </w:r>
      <w:r>
        <w:t>）规范财务资产管理。完善财务管理制度，严格审批程序，加强固定资产登记、使用和报废处置管理，做到支出合理，物尽其用。</w:t>
      </w:r>
    </w:p>
    <w:p>
      <w:pPr>
        <w:pStyle w:val="25"/>
      </w:pPr>
      <w:r>
        <w:t>（</w:t>
      </w: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w:t>
      </w:r>
      <w:r>
        <w:rPr>
          <w:rFonts w:hint="eastAsia"/>
          <w:lang w:val="en-US" w:eastAsia="zh-CN"/>
        </w:rPr>
        <w:t>7</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560" w:firstLineChars="200"/>
        <w:jc w:val="left"/>
        <w:outlineLvl w:val="3"/>
        <w:rPr>
          <w:rFonts w:hAnsi="宋体"/>
          <w:b/>
          <w:sz w:val="28"/>
        </w:rPr>
      </w:pPr>
      <w:bookmarkStart w:id="14" w:name="_Toc67336745"/>
      <w:r>
        <w:rPr>
          <w:rFonts w:hint="eastAsia" w:ascii="方正仿宋_GBK" w:eastAsia="方正仿宋_GBK"/>
          <w:b/>
          <w:sz w:val="28"/>
          <w:lang w:val="en-US" w:eastAsia="zh-CN"/>
        </w:rPr>
        <w:t>1</w:t>
      </w:r>
      <w:r>
        <w:rPr>
          <w:rFonts w:hint="eastAsia" w:ascii="方正仿宋_GBK" w:eastAsia="方正仿宋_GBK"/>
          <w:b/>
          <w:sz w:val="28"/>
        </w:rPr>
        <w:t>.冀财教〔20</w:t>
      </w:r>
      <w:r>
        <w:rPr>
          <w:rFonts w:hint="eastAsia" w:ascii="方正仿宋_GBK" w:eastAsia="方正仿宋_GBK"/>
          <w:b/>
          <w:sz w:val="28"/>
          <w:lang w:val="en-US" w:eastAsia="zh-CN"/>
        </w:rPr>
        <w:t>20</w:t>
      </w:r>
      <w:r>
        <w:rPr>
          <w:rFonts w:hint="eastAsia" w:ascii="方正仿宋_GBK" w:eastAsia="方正仿宋_GBK"/>
          <w:b/>
          <w:sz w:val="28"/>
        </w:rPr>
        <w:t>〕151号关于提前下达2021年中央补助地方公共文化服务体系建设专项资金绩效目标表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5、冀财教[2020]151号关于提前下达2021年中央补助地方公共文化服务体系建设专项资金绩效目标表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13058221CMDDHS93XEH4P</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〕151号关于提前下达2021年中央补助地方公共文化服务体系建设专项资金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2630000.00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引导和支持地方提供基本公共文化服务项目，改善基础公共文化体育设施条件，加强基层公共文化服务人才建设等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1.改善基础公共文化体育设施条件</w:t>
            </w:r>
          </w:p>
          <w:p>
            <w:pPr>
              <w:spacing w:line="300" w:lineRule="exact"/>
              <w:jc w:val="left"/>
              <w:rPr>
                <w:rFonts w:ascii="方正书宋_GBK" w:eastAsia="方正书宋_GBK"/>
              </w:rPr>
            </w:pPr>
            <w:r>
              <w:rPr>
                <w:rFonts w:hint="eastAsia" w:ascii="方正书宋_GBK" w:eastAsia="方正书宋_GBK"/>
              </w:rPr>
              <w:t>2.促进基本公共文化服务标准化、均等化</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每个农村书屋更新图书种类</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每个农村书屋更新图书种类</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≥50种</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根据图书更新种类多少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公共数字文化服务参与率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公共数字文化服务参与率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任务完成及时率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提高公共文化服务水平资金成本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≤263万元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0" w:firstLineChars="200"/>
        <w:jc w:val="left"/>
        <w:outlineLvl w:val="3"/>
        <w:rPr>
          <w:rFonts w:hAnsi="宋体"/>
          <w:b/>
          <w:sz w:val="28"/>
        </w:rPr>
      </w:pPr>
      <w:bookmarkStart w:id="15" w:name="_Toc67336747"/>
      <w:r>
        <w:rPr>
          <w:rFonts w:hint="eastAsia" w:ascii="方正仿宋_GBK" w:eastAsia="方正仿宋_GBK"/>
          <w:b/>
          <w:sz w:val="28"/>
          <w:lang w:val="en-US" w:eastAsia="zh-CN"/>
        </w:rPr>
        <w:t>2</w:t>
      </w:r>
      <w:r>
        <w:rPr>
          <w:rFonts w:hint="eastAsia" w:ascii="方正仿宋_GBK" w:eastAsia="方正仿宋_GBK"/>
          <w:b/>
          <w:sz w:val="28"/>
        </w:rPr>
        <w:t>.冀财教〔20</w:t>
      </w:r>
      <w:r>
        <w:rPr>
          <w:rFonts w:hint="eastAsia" w:ascii="方正仿宋_GBK" w:eastAsia="方正仿宋_GBK"/>
          <w:b/>
          <w:sz w:val="28"/>
          <w:lang w:val="en-US" w:eastAsia="zh-CN"/>
        </w:rPr>
        <w:t>20</w:t>
      </w:r>
      <w:r>
        <w:rPr>
          <w:rFonts w:hint="eastAsia" w:ascii="方正仿宋_GBK" w:eastAsia="方正仿宋_GBK"/>
          <w:b/>
          <w:sz w:val="28"/>
        </w:rPr>
        <w:t>〕188号关于提前下达2021年省级旅游发展专项资金绩效目标表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7、冀财教[2020]188号关于提前下达2021年省级旅游发展专项资金绩效目标表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13058221OF2UF3MGTUWV9</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〕188号关于提前下达2021年省级旅游发展专项资金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新建改建旅游厕所，提高旅游公共服务水平。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1.新建改建旅游厕所，提高旅游公共服务水平。</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支持旅游厕所新建和改建数量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支持旅游厕所新建和改建数量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游客服务中心建设按期完成率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游客服务中心建设按期完成率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厕所建设资金占厕所建设总成本比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厕所建设资金占厕所建设总成本比</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旅游收入增长率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游客满意度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ind w:firstLine="560" w:firstLineChars="200"/>
        <w:jc w:val="left"/>
        <w:outlineLvl w:val="3"/>
        <w:rPr>
          <w:rFonts w:hAnsi="宋体"/>
          <w:b/>
          <w:sz w:val="28"/>
        </w:rPr>
      </w:pPr>
      <w:bookmarkStart w:id="16" w:name="_Toc67336750"/>
      <w:r>
        <w:rPr>
          <w:rFonts w:hint="eastAsia" w:ascii="方正仿宋_GBK" w:eastAsia="方正仿宋_GBK"/>
          <w:b/>
          <w:sz w:val="28"/>
          <w:lang w:val="en-US" w:eastAsia="zh-CN"/>
        </w:rPr>
        <w:t>3</w:t>
      </w:r>
      <w:r>
        <w:rPr>
          <w:rFonts w:hint="eastAsia" w:ascii="方正仿宋_GBK" w:eastAsia="方正仿宋_GBK"/>
          <w:b/>
          <w:sz w:val="28"/>
        </w:rPr>
        <w:t>.冀财教〔20</w:t>
      </w:r>
      <w:r>
        <w:rPr>
          <w:rFonts w:hint="eastAsia" w:ascii="方正仿宋_GBK" w:eastAsia="方正仿宋_GBK"/>
          <w:b/>
          <w:sz w:val="28"/>
          <w:lang w:val="en-US" w:eastAsia="zh-CN"/>
        </w:rPr>
        <w:t>20</w:t>
      </w:r>
      <w:r>
        <w:rPr>
          <w:rFonts w:hint="eastAsia" w:ascii="方正仿宋_GBK" w:eastAsia="方正仿宋_GBK"/>
          <w:b/>
          <w:sz w:val="28"/>
        </w:rPr>
        <w:t>〕183号关于提前下达2021年省级非物质文化遗传保护专项资金绩效目标表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10、冀财教[2020]183号关于提前下达2021年省级非物质文化遗传保护专项资金绩效目标表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13058221TO9SWGQWOXD7N</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〕183号关于提前下达2021年省级非物质文化遗传保护专项资金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对省级非遗代表性项目年度重点项目、省级代表性传承人传习活动进行补助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1.对省级非遗代表性传承人传承活动进行补助</w:t>
            </w:r>
          </w:p>
          <w:p>
            <w:pPr>
              <w:spacing w:line="300" w:lineRule="exact"/>
              <w:jc w:val="left"/>
              <w:rPr>
                <w:rFonts w:ascii="方正书宋_GBK" w:eastAsia="方正书宋_GBK"/>
              </w:rPr>
            </w:pPr>
            <w:r>
              <w:rPr>
                <w:rFonts w:hint="eastAsia" w:ascii="方正书宋_GBK" w:eastAsia="方正书宋_GBK"/>
              </w:rPr>
              <w:t>2.推动非遗传承保护</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非遗传承展示\推广个数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非遗传承展示\推广个数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资金发放及时到位率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资金发放及时到位率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传承人传习活动补助资金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对中华优秀传统文化传承影响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对中华优秀传统文化传承影响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7" w:name="_Toc67336751"/>
      <w:r>
        <w:rPr>
          <w:rFonts w:hint="eastAsia" w:ascii="方正仿宋_GBK" w:eastAsia="方正仿宋_GBK"/>
          <w:b/>
          <w:sz w:val="28"/>
          <w:lang w:val="en-US" w:eastAsia="zh-CN"/>
        </w:rPr>
        <w:t>4</w:t>
      </w:r>
      <w:r>
        <w:rPr>
          <w:rFonts w:hint="eastAsia" w:ascii="方正仿宋_GBK" w:eastAsia="方正仿宋_GBK"/>
          <w:b/>
          <w:sz w:val="28"/>
        </w:rPr>
        <w:t>.冀财教〔20</w:t>
      </w:r>
      <w:r>
        <w:rPr>
          <w:rFonts w:hint="eastAsia" w:ascii="方正仿宋_GBK" w:eastAsia="方正仿宋_GBK"/>
          <w:b/>
          <w:sz w:val="28"/>
          <w:lang w:val="en-US" w:eastAsia="zh-CN"/>
        </w:rPr>
        <w:t>20</w:t>
      </w:r>
      <w:r>
        <w:rPr>
          <w:rFonts w:hint="eastAsia" w:ascii="方正仿宋_GBK" w:eastAsia="方正仿宋_GBK"/>
          <w:b/>
          <w:sz w:val="28"/>
        </w:rPr>
        <w:t>〕142号关于提前下达2021年中央补助地方美术馆公共图书馆文化馆(站)免费开放补助资金绩效目标表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11、冀财教[2020]142号关于提前下达2021年中央补助地方美术馆公共图书馆文化馆(站)免费开放补助资金绩效目标表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13058221Z0HNNPQ1RFMX5</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〕142号关于提前下达2021年中央补助地方美术馆公共图书馆文化馆(站)免费开放补助资金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用于文化馆、图书馆和13个乡镇文化站免费开放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1.用于文化馆、图书馆和13个乡镇文化站免费开放</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举办文化活动较上年增长率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≤63万元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免费开放水平稳步提升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免费开放水平稳步提升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18" w:name="_Toc67336752"/>
      <w:r>
        <w:rPr>
          <w:rFonts w:hint="eastAsia" w:ascii="方正仿宋_GBK" w:eastAsia="方正仿宋_GBK"/>
          <w:b/>
          <w:sz w:val="28"/>
          <w:lang w:val="en-US" w:eastAsia="zh-CN"/>
        </w:rPr>
        <w:t>5</w:t>
      </w:r>
      <w:r>
        <w:rPr>
          <w:rFonts w:hint="eastAsia" w:ascii="方正仿宋_GBK" w:eastAsia="方正仿宋_GBK"/>
          <w:b/>
          <w:sz w:val="28"/>
        </w:rPr>
        <w:t>.冀财教〔20</w:t>
      </w:r>
      <w:r>
        <w:rPr>
          <w:rFonts w:hint="eastAsia" w:ascii="方正仿宋_GBK" w:eastAsia="方正仿宋_GBK"/>
          <w:b/>
          <w:sz w:val="28"/>
          <w:lang w:val="en-US" w:eastAsia="zh-CN"/>
        </w:rPr>
        <w:t>20</w:t>
      </w:r>
      <w:r>
        <w:rPr>
          <w:rFonts w:hint="eastAsia" w:ascii="方正仿宋_GBK" w:eastAsia="方正仿宋_GBK"/>
          <w:b/>
          <w:sz w:val="28"/>
        </w:rPr>
        <w:t>〕186号关于提前下达2021年省级“三馆一站”免费开放补助资金绩效目标表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12、冀财教[2020]186号关于提前下达2021年省级\“三馆一站\”免费开放补助资金绩效目标表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13058221ZG7I6ZGQ544YI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〕186号关于提前下达2021年省级“三馆一站”免费开放补助资金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105000.00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105000.00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免费开放场馆举办各类文艺演出、讲座、培训等活动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1.举办各类文化活动</w:t>
            </w:r>
          </w:p>
          <w:p>
            <w:pPr>
              <w:spacing w:line="300" w:lineRule="exact"/>
              <w:jc w:val="left"/>
              <w:rPr>
                <w:rFonts w:ascii="方正书宋_GBK" w:eastAsia="方正书宋_GBK"/>
              </w:rPr>
            </w:pPr>
            <w:r>
              <w:rPr>
                <w:rFonts w:hint="eastAsia" w:ascii="方正书宋_GBK" w:eastAsia="方正书宋_GBK"/>
              </w:rPr>
              <w:t>2.免费开放服务水平稳步提升</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举办各类展览培训讲座等文艺活动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举办各类展览培训讲座等文艺活动</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平均免费开放服务项目数量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平均免费开放服务项目数量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资金补助拨付时间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资金补助拨付时间及时到位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服务项目资金支出比例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服务项目资金支出比例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服务群众比例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服务群众比例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ind w:firstLine="560" w:firstLineChars="200"/>
        <w:jc w:val="left"/>
        <w:outlineLvl w:val="3"/>
        <w:rPr>
          <w:rFonts w:hAnsi="宋体"/>
          <w:b/>
          <w:sz w:val="28"/>
        </w:rPr>
      </w:pPr>
      <w:bookmarkStart w:id="19" w:name="_Toc67336741"/>
      <w:r>
        <w:rPr>
          <w:rFonts w:hint="eastAsia" w:ascii="方正仿宋_GBK" w:eastAsia="方正仿宋_GBK"/>
          <w:b/>
          <w:sz w:val="28"/>
        </w:rPr>
        <w:t>1.文化和旅游业务管理经费绩效目标表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1、文化和旅游业务管理经费绩效目标表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130582211YWHS7IS6LCW7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文化和旅游业务管理经费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用于机关正常运行，各项文旅工作顺利开展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1.用于机关正常运行，各项文旅工作顺利开展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文化和旅游工作顺利开展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文化和旅游工作顺利开展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文旅工作开展所需资金成本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0" w:name="_Toc67336742"/>
      <w:r>
        <w:rPr>
          <w:rFonts w:hint="eastAsia" w:ascii="方正仿宋_GBK" w:eastAsia="方正仿宋_GBK"/>
          <w:b/>
          <w:sz w:val="28"/>
        </w:rPr>
        <w:t>2.图书馆文化馆免费开放绩效目标表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2、图书馆文化馆免费开放绩效目标表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1305822136RI1TPVVLQAH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图书馆文化馆免费开放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用于图书馆、文化馆举办各类讲座、培训等文化活动，使免费开放服务水平稳步提升。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1.图书馆、文化馆举办各类讲座、培训等文化活动</w:t>
            </w:r>
          </w:p>
          <w:p>
            <w:pPr>
              <w:spacing w:line="300" w:lineRule="exact"/>
              <w:jc w:val="left"/>
              <w:rPr>
                <w:rFonts w:ascii="方正书宋_GBK" w:eastAsia="方正书宋_GBK"/>
              </w:rPr>
            </w:pPr>
            <w:r>
              <w:rPr>
                <w:rFonts w:hint="eastAsia" w:ascii="方正书宋_GBK" w:eastAsia="方正书宋_GBK"/>
              </w:rPr>
              <w:t>2.免费开放服务水平稳步提升。</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举办文化活动较上年增长率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≤16.2万元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免费开放水平稳步提升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免费开放水平稳步提升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1" w:name="_Toc67336743"/>
      <w:r>
        <w:rPr>
          <w:rFonts w:hint="eastAsia" w:ascii="方正仿宋_GBK" w:eastAsia="方正仿宋_GBK"/>
          <w:b/>
          <w:sz w:val="28"/>
        </w:rPr>
        <w:t>3.老子文化和秦王文化绩效目标表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3、老子文化和秦王文化绩效目标表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130582216RTQ1N5HEY7GH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老子文化和秦王文化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进一步弘扬和推进“老子文化之乡”建设，挖掘秦王文化，推动文旅深度融合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1.进一步弘扬和推进“老子文化之乡”建设，挖掘秦王文化，推动文旅深度融合</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会员潜心研究讨次数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会员潜心研究讨次数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推动文旅深度融合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建立文化强市、旅游强市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文化研讨所需资金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建立文化强市和旅游强市</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建立文化强市和旅游强市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2" w:name="_Toc67336744"/>
      <w:r>
        <w:rPr>
          <w:rFonts w:hint="eastAsia" w:ascii="方正仿宋_GBK" w:eastAsia="方正仿宋_GBK"/>
          <w:b/>
          <w:sz w:val="28"/>
        </w:rPr>
        <w:t>4.群众文化体育活动经费绩效目标表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4、群众文化体育活动经费绩效目标表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130582219XK83HVDAGXUY</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群众文化体育活动经费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加强文化体育公共服务体系建设，促进文化体育事业全面协调可持续发展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1.促进文化体育事业全面协调可持续发展</w:t>
            </w:r>
          </w:p>
          <w:p>
            <w:pPr>
              <w:spacing w:line="300" w:lineRule="exact"/>
              <w:jc w:val="left"/>
              <w:rPr>
                <w:rFonts w:ascii="方正书宋_GBK" w:eastAsia="方正书宋_GBK"/>
              </w:rPr>
            </w:pPr>
            <w:r>
              <w:rPr>
                <w:rFonts w:hint="eastAsia" w:ascii="方正书宋_GBK" w:eastAsia="方正书宋_GBK"/>
              </w:rPr>
              <w:t>2.加强文化体育公共服务体系建设</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组织系列文化活动数量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≥4次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各类文化体育活动完成率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文化体育活动完成情况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群众文体活动所需资金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≤16.2万元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3" w:name="_Toc67336746"/>
      <w:r>
        <w:rPr>
          <w:rFonts w:hint="eastAsia" w:ascii="方正仿宋_GBK" w:eastAsia="方正仿宋_GBK"/>
          <w:b/>
          <w:sz w:val="28"/>
          <w:lang w:val="en-US" w:eastAsia="zh-CN"/>
        </w:rPr>
        <w:t>5</w:t>
      </w:r>
      <w:r>
        <w:rPr>
          <w:rFonts w:hint="eastAsia" w:ascii="方正仿宋_GBK" w:eastAsia="方正仿宋_GBK"/>
          <w:b/>
          <w:sz w:val="28"/>
        </w:rPr>
        <w:t>.补助经费绩效目标表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13058221G43V2OONB37G7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2001900.00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2001900.00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主要用于工资、各项保险、生活补助支出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1.保障职工工资、福利等正常发放,提高工作积极性，确保各项工作正常运转，促进各项工作更快更好发展。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财政拨付人员人数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≥23人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在职人员控制率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本年度实际在职人员数与编制数的比率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工资、各项保险成本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财政拨付人员全年工资总数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≤200.19万元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实际重点工作完成情况占全年重点工作需完成情况的比率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满意人数占全部人数的比率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非常满意和基本满意占调查人数的比率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spacing w:line="300" w:lineRule="exact"/>
        <w:jc w:val="left"/>
      </w:pPr>
    </w:p>
    <w:p>
      <w:pPr>
        <w:ind w:firstLine="560" w:firstLineChars="200"/>
        <w:jc w:val="left"/>
        <w:outlineLvl w:val="3"/>
        <w:rPr>
          <w:rFonts w:hAnsi="宋体"/>
          <w:b/>
          <w:sz w:val="28"/>
        </w:rPr>
      </w:pPr>
      <w:bookmarkStart w:id="24" w:name="_Toc67336748"/>
      <w:r>
        <w:rPr>
          <w:rFonts w:hint="eastAsia" w:ascii="方正仿宋_GBK" w:eastAsia="方正仿宋_GBK"/>
          <w:b/>
          <w:sz w:val="28"/>
          <w:lang w:val="en-US" w:eastAsia="zh-CN"/>
        </w:rPr>
        <w:t>6</w:t>
      </w:r>
      <w:r>
        <w:rPr>
          <w:rFonts w:hint="eastAsia" w:ascii="方正仿宋_GBK" w:eastAsia="方正仿宋_GBK"/>
          <w:b/>
          <w:sz w:val="28"/>
        </w:rPr>
        <w:t>.文化和旅游工作经费*绩效目标表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8、文化和旅游工作经费*绩效目标表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13058221OOY1VW1FCITQM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文化和旅游工作经费*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保证机关正常运行，文化和旅游工作顺利开展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1.保证机关正常运行，文化和旅游工作顺利开展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文化和旅游工作顺利开展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文化和旅游工作顺利开展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文旅工作开展所需资金成本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≤7万元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5" w:name="_Toc67336749"/>
      <w:r>
        <w:rPr>
          <w:rFonts w:hint="eastAsia" w:ascii="方正仿宋_GBK" w:eastAsia="方正仿宋_GBK"/>
          <w:b/>
          <w:sz w:val="28"/>
          <w:lang w:val="en-US" w:eastAsia="zh-CN"/>
        </w:rPr>
        <w:t>7</w:t>
      </w:r>
      <w:r>
        <w:rPr>
          <w:rFonts w:hint="eastAsia" w:ascii="方正仿宋_GBK" w:eastAsia="方正仿宋_GBK"/>
          <w:b/>
          <w:sz w:val="28"/>
        </w:rPr>
        <w:t>.文化艺术中心运行经费绩效目标表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9、文化艺术中心运行经费绩效目标表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139002沙河市文化广电体育和旅游局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13058221P6IBLI6GT3CGG</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文化艺术中心运行经费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保证机关正常运行，各项工作顺利开展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1.保证机关正常运行，各项工作顺利开展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机关工作顺利开展所需资金成本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产生重要的影响力，得到广大群众的认可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6" w:name="_Toc67336753"/>
      <w:r>
        <w:rPr>
          <w:rFonts w:hint="eastAsia" w:ascii="方正仿宋_GBK" w:eastAsia="方正仿宋_GBK"/>
          <w:b/>
          <w:sz w:val="28"/>
          <w:lang w:val="en-US" w:eastAsia="zh-CN"/>
        </w:rPr>
        <w:t>8</w:t>
      </w:r>
      <w:r>
        <w:rPr>
          <w:rFonts w:hint="eastAsia" w:ascii="方正仿宋_GBK" w:eastAsia="方正仿宋_GBK"/>
          <w:b/>
          <w:sz w:val="28"/>
        </w:rPr>
        <w:t>.剧团下乡村演出补助经费绩效目标表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13、剧团下乡村演出补助经费绩效目标表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139003沙河市豫剧团</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13058221LONYAY9PV8CYO</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剧团下乡村演出补助经费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1012500.00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1012500.00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演出补助及时发放到位，确保工作正常高效运转。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1.演出补助及时发放到位，确保工作正常高效运转。</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演出补助发放人数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≥65人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组织部、人社部审批数据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本年度在职人员与编制数的比率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演出补助及时发放率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演出补助及时发放率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演出人员工资总数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≤101.25万元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组织部、人社部审批数据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实际重点工作完成情况占全年重点工作完成情况的比率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满意人数占全部人数的比率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bookmarkStart w:id="27" w:name="_Toc67336754"/>
      <w:r>
        <w:rPr>
          <w:rFonts w:hint="eastAsia" w:ascii="方正仿宋_GBK" w:eastAsia="方正仿宋_GBK"/>
          <w:b/>
          <w:sz w:val="28"/>
          <w:lang w:val="en-US" w:eastAsia="zh-CN"/>
        </w:rPr>
        <w:t>9</w:t>
      </w:r>
      <w:r>
        <w:rPr>
          <w:rFonts w:hint="eastAsia" w:ascii="方正仿宋_GBK" w:eastAsia="方正仿宋_GBK"/>
          <w:b/>
          <w:sz w:val="28"/>
        </w:rPr>
        <w:t>.剧团文化创作经费绩效目标表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14、剧团文化创作经费绩效目标表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hint="eastAsia" w:ascii="方正书宋_GBK" w:eastAsia="方正书宋_GBK"/>
                <w:b/>
              </w:rPr>
              <w:t>139003沙河市豫剧团</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13058221XS01G1HHW015D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剧团文化创作经费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2470500.00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2470500.00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开展文化创作、恢复传统剧目3-5部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1.开展文化创作、恢复传统剧目3-5部</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恢复传统剧目3-5部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恢复传统剧目3-5部</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≤5部</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恢复传统剧目完成率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≤247.05万元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在全国或全省产生重要的影响，等到广大群众充分认可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bl>
    <w:p>
      <w:pPr>
        <w:spacing w:line="300" w:lineRule="exact"/>
        <w:jc w:val="left"/>
        <w:rPr>
          <w:rFonts w:hint="eastAsia" w:ascii="方正书宋_GBK" w:hAnsi="方正书宋_GBK" w:eastAsia="方正书宋_GBK" w:cs="方正书宋_GBK"/>
          <w:b/>
        </w:rPr>
        <w:sectPr>
          <w:pgSz w:w="16838" w:h="11906" w:orient="landscape"/>
          <w:pgMar w:top="1304" w:right="1134" w:bottom="1304" w:left="1984" w:header="851" w:footer="992" w:gutter="0"/>
          <w:cols w:space="720" w:num="1"/>
          <w:docGrid w:type="lines" w:linePitch="312" w:charSpace="0"/>
        </w:sect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28" w:name="_Toc_3_3_0000000015"/>
      <w:r>
        <w:rPr>
          <w:rFonts w:ascii="黑体" w:hAnsi="黑体" w:eastAsia="黑体" w:cs="黑体"/>
          <w:color w:val="000000"/>
          <w:sz w:val="32"/>
        </w:rPr>
        <w:t>六、政府采购预算情况</w:t>
      </w:r>
      <w:bookmarkEnd w:id="28"/>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年，沙河市文化广电体育和旅游局安排政府采购预算0.00万元。具体内容见下表。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139沙河市文化广电体育和旅游局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9" w:name="_Toc_3_3_0000000016"/>
      <w:r>
        <w:rPr>
          <w:rFonts w:ascii="黑体" w:hAnsi="黑体" w:eastAsia="黑体" w:cs="黑体"/>
          <w:color w:val="000000"/>
          <w:sz w:val="32"/>
        </w:rPr>
        <w:t>七、国有资产信息</w:t>
      </w:r>
      <w:bookmarkEnd w:id="29"/>
    </w:p>
    <w:p>
      <w:pPr>
        <w:spacing w:before="0" w:after="0" w:line="500" w:lineRule="exact"/>
        <w:ind w:firstLine="560"/>
        <w:jc w:val="left"/>
        <w:outlineLvl w:val="9"/>
      </w:pPr>
      <w:r>
        <w:rPr>
          <w:rFonts w:ascii="Times New Roman" w:hAnsi="Times New Roman" w:eastAsia="方正仿宋_GBK" w:cs="Times New Roman"/>
          <w:b w:val="0"/>
          <w:color w:val="000000"/>
          <w:sz w:val="28"/>
        </w:rPr>
        <w:t>沙河市文化广电体育和旅游局（含所属单位）上年末固定资产金额为9610.34万元（详见下表）。本年度拟购置固定资产总额为0.00万元，已按要求列入政府采购预算，详见政府采购预算表。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139沙河市文化广电体育和旅游局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9571.21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28908.86</w:t>
            </w:r>
          </w:p>
        </w:tc>
        <w:tc>
          <w:tcPr>
            <w:tcW w:w="4933" w:type="dxa"/>
            <w:vAlign w:val="center"/>
          </w:tcPr>
          <w:p>
            <w:pPr>
              <w:pStyle w:val="13"/>
            </w:pPr>
            <w:r>
              <w:t>8353.80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2403</w:t>
            </w:r>
          </w:p>
        </w:tc>
        <w:tc>
          <w:tcPr>
            <w:tcW w:w="4933" w:type="dxa"/>
            <w:vAlign w:val="center"/>
          </w:tcPr>
          <w:p>
            <w:pPr>
              <w:pStyle w:val="13"/>
            </w:pPr>
            <w:r>
              <w:t>1033.73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r>
              <w:rPr>
                <w:rFonts w:hint="eastAsia"/>
                <w:lang w:val="en-US" w:eastAsia="zh-CN"/>
              </w:rPr>
              <w:t>6</w:t>
            </w:r>
          </w:p>
        </w:tc>
        <w:tc>
          <w:tcPr>
            <w:tcW w:w="4933" w:type="dxa"/>
            <w:vAlign w:val="center"/>
          </w:tcPr>
          <w:p>
            <w:pPr>
              <w:pStyle w:val="13"/>
            </w:pPr>
            <w:r>
              <w:t>148.33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t>1</w:t>
            </w:r>
            <w:r>
              <w:rPr>
                <w:rFonts w:hint="eastAsia"/>
                <w:lang w:val="en-US" w:eastAsia="zh-CN"/>
              </w:rPr>
              <w:t>069.08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0" w:name="_Toc_3_3_0000000017"/>
      <w:r>
        <w:rPr>
          <w:rFonts w:ascii="黑体" w:hAnsi="黑体" w:eastAsia="黑体" w:cs="黑体"/>
          <w:color w:val="000000"/>
          <w:sz w:val="32"/>
        </w:rPr>
        <w:t>八、名词解释</w:t>
      </w:r>
      <w:bookmarkEnd w:id="3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31" w:name="_Toc_3_3_0000000018"/>
      <w:r>
        <w:rPr>
          <w:rFonts w:ascii="黑体" w:hAnsi="黑体" w:eastAsia="黑体" w:cs="黑体"/>
          <w:color w:val="000000"/>
          <w:sz w:val="32"/>
        </w:rPr>
        <w:t>九、其他需要说明的事项</w:t>
      </w:r>
      <w:bookmarkEnd w:id="31"/>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32" w:name="_Toc_4_4_0000000019"/>
      <w:r>
        <w:rPr>
          <w:rFonts w:ascii="方正小标宋_GBK" w:hAnsi="方正小标宋_GBK" w:eastAsia="方正小标宋_GBK" w:cs="方正小标宋_GBK"/>
          <w:b w:val="0"/>
          <w:color w:val="000000"/>
          <w:sz w:val="44"/>
        </w:rPr>
        <w:t>一、沙河市文化广电体育和旅游局收支预算</w:t>
      </w:r>
      <w:bookmarkEnd w:id="3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pPr w:leftFromText="180" w:rightFromText="180" w:vertAnchor="text" w:horzAnchor="page" w:tblpX="2143" w:tblpY="903"/>
        <w:tblOverlap w:val="never"/>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4439"/>
        <w:gridCol w:w="1373"/>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4200"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b/>
                <w:bCs/>
                <w:i w:val="0"/>
                <w:iCs w:val="0"/>
                <w:color w:val="000000"/>
                <w:sz w:val="18"/>
                <w:szCs w:val="18"/>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单位预算收入总表</w:t>
      </w:r>
    </w:p>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928"/>
        <w:gridCol w:w="3096"/>
        <w:gridCol w:w="846"/>
        <w:gridCol w:w="846"/>
        <w:gridCol w:w="1247"/>
        <w:gridCol w:w="1194"/>
        <w:gridCol w:w="875"/>
        <w:gridCol w:w="875"/>
        <w:gridCol w:w="1194"/>
        <w:gridCol w:w="1513"/>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712"/>
        <w:gridCol w:w="3096"/>
        <w:gridCol w:w="1491"/>
        <w:gridCol w:w="1489"/>
        <w:gridCol w:w="1489"/>
        <w:gridCol w:w="1484"/>
        <w:gridCol w:w="1484"/>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2376"/>
        <w:gridCol w:w="846"/>
        <w:gridCol w:w="2916"/>
        <w:gridCol w:w="846"/>
        <w:gridCol w:w="2024"/>
        <w:gridCol w:w="2204"/>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0" w:type="auto"/>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3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711"/>
        <w:gridCol w:w="3096"/>
        <w:gridCol w:w="2375"/>
        <w:gridCol w:w="1193"/>
        <w:gridCol w:w="1193"/>
        <w:gridCol w:w="1191"/>
        <w:gridCol w:w="2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07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2400"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6"/>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3000"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4176"/>
        <w:gridCol w:w="2387"/>
        <w:gridCol w:w="2387"/>
        <w:gridCol w:w="2430"/>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1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2430"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29"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政府基金</w:t>
      </w:r>
      <w:r>
        <w:rPr>
          <w:rFonts w:ascii="方正书宋_GBK" w:hAnsi="方正书宋_GBK" w:eastAsia="方正书宋_GBK" w:cs="方正书宋_GBK"/>
          <w:color w:val="000000"/>
          <w:sz w:val="21"/>
        </w:rPr>
        <w:t>预算财政拨款预算，空表列示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4536"/>
        <w:gridCol w:w="2297"/>
        <w:gridCol w:w="2297"/>
        <w:gridCol w:w="2345"/>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84"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234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34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3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w:t>
      </w:r>
    </w:p>
    <w:tbl>
      <w:tblPr>
        <w:tblStyle w:val="6"/>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预算单位编码及名称：[139002]沙河市文化广电体育和旅游局</w:t>
            </w:r>
          </w:p>
        </w:tc>
        <w:tc>
          <w:tcPr>
            <w:tcW w:w="2400"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沙河市文化广电体育和旅游局2022年部门预算信息公开情况说明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沙河市文化广电体育和旅游局202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预算法》、《地方预决算公开操作规程》和《关于进一步推进预算公开工作的实施意见》规定，现将沙河市文化广电体育和旅游局202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中共河北省委办公厅河北省人民政府办公厅关于印发〈邢台市机构改革方案〉的通知》（冀办字〔2018〕115号）、《中共邢台市委办公室、邢台市人民政府办公室关于印发&lt;沙河市机构改革方案&gt;的通知》（邢办字〔2018〕76号），制定本规定。沙河市文化广电体育和旅游局（简称市文化广电体育和旅游局）为市政府工作部门，机构规格正科级。 贯彻落实党中央和省委、邢台市委、沙河市委关于文化、广播电视、体育和旅游工作的方针政策和决策部署，坚持和加强党对文化、广播电视、体育和旅游工作的集中统一领导。主要职责是：</w:t>
      </w:r>
    </w:p>
    <w:p>
      <w:pPr>
        <w:pStyle w:val="19"/>
      </w:pPr>
      <w:r>
        <w:t>（一）贯彻执行党和国家文化、广播电视、体育和旅游工作方针政策和法律法规。研究拟订全市文化、广播电视、体育和旅游政策措施，起草全市文化、广播电视、网络视听节目服务管理、体育和旅游规范性文件，加强广播电视阵地管理，把握正确的舆论导向和创作导向。研究全市体育发展战略。协调区域性体育服务体系，推动多元化体育服务体系建设，推进体育公共服务和体育体制改革。贯彻执行国家、省、邢台市制定的体育发展规划和政策法规。</w:t>
      </w:r>
    </w:p>
    <w:p>
      <w:pPr>
        <w:pStyle w:val="19"/>
      </w:pPr>
      <w:r>
        <w:t>（二）拟订全市文化事业、文化产业、广播电视事业、体育、旅游业、文物、博物馆事业发展规划并组织实施，拟订相关技术标准并组织实施和监督检查，推进文化、广电、体育和旅游融合发展及相关体制机制改革。统筹规划全市群众体育发展。负责推行全民健身计划，监督实施国家体育锻炼标准，推动国民体质监测，指导公共体育设施建设，负责公共体育设施的监督管理工作。拟订全市体育产业发展规划、政策。规范体育服务管理，推动体育标准化建设，按照管理权限负责体育彩票发行管理工作。</w:t>
      </w:r>
    </w:p>
    <w:p>
      <w:pPr>
        <w:pStyle w:val="19"/>
      </w:pPr>
      <w:r>
        <w:t>（三）管理全市性重大文化、广电、体育和旅游活动。指导全市重点文化设施建设，组织沙河旅游整体形象推广，促进文化产业、体育产业和旅游产业对外合作和国际市场推广，制定全市文化、体育和旅游市场开发营销战略并组织实施，指导、组织推进全域旅游。组织实施全市广播电视公共服务重大公益工程和公益活动。</w:t>
      </w:r>
    </w:p>
    <w:p>
      <w:pPr>
        <w:pStyle w:val="19"/>
      </w:pPr>
      <w:r>
        <w:t>（四）指导、管理全市文艺事业。指导艺术创作生产，扶持体现社会主义核心价值观、具有导向性代表性示范性的文艺作品，推动全市各门类艺术、各艺术品种发展。</w:t>
      </w:r>
    </w:p>
    <w:p>
      <w:pPr>
        <w:pStyle w:val="19"/>
      </w:pPr>
      <w:r>
        <w:t>（五）负责全市公共文化、广电、体育和旅游事业发展。推动全市公共文化、广播电视、体育和旅游公共服务体系建设，深入实施文化惠民工程，指导和监管全市广播电视重点基础设施建设，辅助老少边贫地区广播电视建设和发展，统筹推进全市基本公共文化服务标准化、均等化。</w:t>
      </w:r>
    </w:p>
    <w:p>
      <w:pPr>
        <w:pStyle w:val="19"/>
      </w:pPr>
      <w:r>
        <w:t>（六）指导、推进全市文化、广电、体育、旅游和重大文物保护科技创新发展。推进文化、广播电视、体育、旅游、文物、博物馆行业科技化、信息化、标准化建设，促进科技成果转化和推广。负责推进广播电视与新媒体、新技术、新业态融合发展，推进广电网与电信网、互联网三网融合，促进智慧广电发展。组织开展全市体育领域科技研究、技术攻关和成果推广。</w:t>
      </w:r>
    </w:p>
    <w:p>
      <w:pPr>
        <w:pStyle w:val="19"/>
      </w:pPr>
      <w:r>
        <w:t>（七）统筹规划全市竞技体育发展。指导协调体育训练和体育竞赛，指导运动队伍建设，统筹规划全市青少年体育发展，指导和推进青少年体育工作。负责组织、协调、监督体育运动中的反兴奋剂工作。</w:t>
      </w:r>
    </w:p>
    <w:p>
      <w:pPr>
        <w:pStyle w:val="19"/>
      </w:pPr>
      <w:r>
        <w:t>（八）负责全市非物质文化遗产保护，推动非物质文化遗产的保护、传承、普及、弘扬和振兴。</w:t>
      </w:r>
    </w:p>
    <w:p>
      <w:pPr>
        <w:pStyle w:val="19"/>
      </w:pPr>
      <w:r>
        <w:t>（九）统筹规划全市文化、广电、体育和旅游产业。组织实施文化和旅游资源普查、挖掘、保护和利用工作，促进文化产业、体育产业和旅游产业发展。负责广播电视统计工作。</w:t>
      </w:r>
    </w:p>
    <w:p>
      <w:pPr>
        <w:pStyle w:val="19"/>
      </w:pPr>
      <w:r>
        <w:t>（十）指导全市文化、广电、体育和旅游市场发展。对文化、广电、体育和旅游市场经营进行行业监管，推进全市文化、广电、体育和旅游行业信用体系建设，依法规范文化、广电、体育和旅游市场。负责对全市各广播电视机构进行业务指导和行业监管，会同有关部门对全市网络视听节目服务机构进行管理。负责全市体育系统的安全生产监管工作。按照管理权限对本部门依法设定的行政许可进行监管。</w:t>
      </w:r>
    </w:p>
    <w:p>
      <w:pPr>
        <w:pStyle w:val="19"/>
      </w:pPr>
      <w:r>
        <w:t>（十一）指导、监督全市文化市场综合执法。负责指导、监督全市性、跨区域性文化、广电、体育、旅游和文物等市场的违法行为查处工作，会同有关部门督查督办大案要案，维护市场秩序。</w:t>
      </w:r>
    </w:p>
    <w:p>
      <w:pPr>
        <w:pStyle w:val="19"/>
      </w:pPr>
      <w:r>
        <w:t>（十二）指导、管理全市文化、广电、体育、旅游和文物、博物馆对外及港澳台交流、合作、宣传、推广工作。按照管理权限代表市政府签订对外文化、旅游合作交流协定，组织大型文化和旅游对外及对港澳台交流活动，推动中华文化和沙河特色文化走出去。指导广播电视部门对广播电视节目的进口、收录和管理相关工作。指导、管理体育外事工作。根据授权开展国际间和与香港、澳门特别行政区及台湾地区的体育合作与交流。</w:t>
      </w:r>
    </w:p>
    <w:p>
      <w:pPr>
        <w:pStyle w:val="19"/>
      </w:pPr>
      <w:r>
        <w:t>（十三）指导全市电视剧行业发展和电视剧创作生产，监管全市广播电视节目、网络视听节目和公共视听载体播放的视听节目，审查其内容和质量，指导、监管全市广播电视广告播放。负责对广播电视节目传输覆盖、监听、监看、监测的监管，推进全市应急广播体系建设，监管协调调度全市广播电视安全播出。承担全市广播电视安全播出指挥部日常工作，指导、协调全市广播电视系统安全和保卫工作。</w:t>
      </w:r>
    </w:p>
    <w:p>
      <w:pPr>
        <w:pStyle w:val="19"/>
      </w:pPr>
      <w:r>
        <w:t>（十四）指导、协调广播电视全市性重大宣传活动及广播电视创新创优工作。指导全市广播电视、网络视听行业人才队伍建设。</w:t>
      </w:r>
    </w:p>
    <w:p>
      <w:pPr>
        <w:pStyle w:val="19"/>
      </w:pPr>
      <w:r>
        <w:t>（十五）负责世界文化遗产和文物保护及管理的相关工作。组织世界文化遗产申报，会同有关部门组织世界文化和自然双重遗产申报，协同住房和城乡建设等部门做好历史文化名城（镇、村）文物的保护和监督管理工作。</w:t>
      </w:r>
    </w:p>
    <w:p>
      <w:pPr>
        <w:pStyle w:val="19"/>
      </w:pPr>
      <w:r>
        <w:t>（十六）负责管理和指导全市考古工作。组织、协调重大文物保护和考古项目的实施，承担确定市级文物保护单位的有关工作；负责推动完善文物和博物馆公共服务体系建设；拟订全市文物和博物馆公共资源共享规划并推动实施，指导全市文物和博物馆的业务工作，协调博物馆间的交流与协作；负责文物鉴定有关工作；负责指导监督文物商店的购销活动；负责文物保护经费的管理；拟订全市文物利用及相关产业规划。</w:t>
      </w:r>
    </w:p>
    <w:p>
      <w:pPr>
        <w:pStyle w:val="19"/>
      </w:pPr>
      <w:r>
        <w:t>（十七）负责指导全市文化、广播电视、体育和旅游社会团体业务工作。</w:t>
      </w:r>
    </w:p>
    <w:p>
      <w:pPr>
        <w:pStyle w:val="19"/>
      </w:pPr>
      <w:r>
        <w:t>（十八）完成市委、市政府交办的其他任务。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沙河市文化广电体育和旅游局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bookmarkStart w:id="33" w:name="_Toc_4_4_0000000020"/>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省单位</w:t>
      </w:r>
      <w:r>
        <w:rPr>
          <w:rFonts w:ascii="Times New Roman" w:hAnsi="Times New Roman" w:eastAsia="方正仿宋_GBK" w:cs="Times New Roman"/>
          <w:color w:val="000000"/>
          <w:sz w:val="28"/>
        </w:rPr>
        <w:t>预算的编制实行综合预算管理，即全部收入和支出都反映在预算中。沙河市文化广电体育和旅游局机关及所属事业单位的收支包含在</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w:t>
      </w:r>
    </w:p>
    <w:p>
      <w:pPr>
        <w:pStyle w:val="20"/>
      </w:pPr>
      <w:r>
        <w:t>(一）收入说明</w:t>
      </w:r>
    </w:p>
    <w:p>
      <w:pPr>
        <w:spacing w:line="610" w:lineRule="exact"/>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当年全部收入。202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w:t>
      </w:r>
    </w:p>
    <w:p>
      <w:pPr>
        <w:pStyle w:val="20"/>
      </w:pPr>
      <w:r>
        <w:t>（二）支出说明</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收支预算总表支出栏、基本支出表、项目支出表按经济分类和支出功能分类科目编制，反映沙河市文化广电体育和旅游局202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942.23</w:t>
      </w:r>
      <w:r>
        <w:rPr>
          <w:rFonts w:hint="eastAsia" w:ascii="Times New Roman" w:hAnsi="Times New Roman" w:eastAsia="方正仿宋_GBK" w:cs="Times New Roman"/>
          <w:sz w:val="28"/>
          <w:szCs w:val="24"/>
          <w:lang w:val="en-US" w:eastAsia="uk-UA" w:bidi="ar-SA"/>
        </w:rPr>
        <w:t>万元，包括人员经费和日常公用经费；项目支出</w:t>
      </w:r>
      <w:r>
        <w:rPr>
          <w:rFonts w:hint="eastAsia" w:ascii="Times New Roman" w:hAnsi="Times New Roman" w:eastAsia="方正仿宋_GBK" w:cs="Times New Roman"/>
          <w:sz w:val="28"/>
          <w:szCs w:val="24"/>
          <w:lang w:val="en-US" w:eastAsia="zh-CN" w:bidi="ar-SA"/>
        </w:rPr>
        <w:t>517.7</w:t>
      </w:r>
      <w:r>
        <w:rPr>
          <w:rFonts w:hint="eastAsia" w:ascii="Times New Roman" w:hAnsi="Times New Roman" w:eastAsia="方正仿宋_GBK" w:cs="Times New Roman"/>
          <w:sz w:val="28"/>
          <w:szCs w:val="24"/>
          <w:lang w:val="en-US" w:eastAsia="uk-UA" w:bidi="ar-SA"/>
        </w:rPr>
        <w:t>万元，全部为本级支出的文化体育传媒与旅游支出经费。</w:t>
      </w:r>
    </w:p>
    <w:p>
      <w:pPr>
        <w:pStyle w:val="20"/>
      </w:pPr>
      <w:r>
        <w:t>（三）比上年增减情况</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1459.93</w:t>
      </w:r>
      <w:r>
        <w:rPr>
          <w:rFonts w:hint="eastAsia" w:ascii="Times New Roman" w:hAnsi="Times New Roman" w:eastAsia="方正仿宋_GBK" w:cs="Times New Roman"/>
          <w:sz w:val="28"/>
          <w:szCs w:val="24"/>
          <w:lang w:val="en-US" w:eastAsia="uk-UA" w:bidi="ar-SA"/>
        </w:rPr>
        <w:t>万元，较20</w:t>
      </w:r>
      <w:r>
        <w:rPr>
          <w:rFonts w:hint="eastAsia" w:ascii="Times New Roman" w:hAnsi="Times New Roman" w:eastAsia="方正仿宋_GBK" w:cs="Times New Roman"/>
          <w:sz w:val="28"/>
          <w:szCs w:val="24"/>
          <w:lang w:val="en-US" w:eastAsia="zh-CN" w:bidi="ar-SA"/>
        </w:rPr>
        <w:t>20</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1581.21</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减少了121.28</w:t>
      </w:r>
      <w:r>
        <w:rPr>
          <w:rFonts w:hint="eastAsia" w:ascii="Times New Roman" w:hAnsi="Times New Roman" w:eastAsia="方正仿宋_GBK" w:cs="Times New Roman"/>
          <w:sz w:val="28"/>
          <w:szCs w:val="24"/>
          <w:lang w:val="en-US" w:eastAsia="uk-UA" w:bidi="ar-SA"/>
        </w:rPr>
        <w:t>万元，其中基本支出减少了</w:t>
      </w:r>
      <w:r>
        <w:rPr>
          <w:rFonts w:hint="eastAsia" w:ascii="Times New Roman" w:hAnsi="Times New Roman" w:eastAsia="方正仿宋_GBK" w:cs="Times New Roman"/>
          <w:sz w:val="28"/>
          <w:szCs w:val="24"/>
          <w:lang w:val="en-US" w:eastAsia="zh-CN" w:bidi="ar-SA"/>
        </w:rPr>
        <w:t>0.98</w:t>
      </w:r>
      <w:r>
        <w:rPr>
          <w:rFonts w:hint="eastAsia" w:ascii="Times New Roman" w:hAnsi="Times New Roman" w:eastAsia="方正仿宋_GBK" w:cs="Times New Roman"/>
          <w:sz w:val="28"/>
          <w:szCs w:val="24"/>
          <w:lang w:val="en-US" w:eastAsia="uk-UA" w:bidi="ar-SA"/>
        </w:rPr>
        <w:t>万元，主要为人员减少；项目支出</w:t>
      </w:r>
      <w:r>
        <w:rPr>
          <w:rFonts w:hint="eastAsia" w:ascii="Times New Roman" w:hAnsi="Times New Roman" w:eastAsia="方正仿宋_GBK" w:cs="Times New Roman"/>
          <w:sz w:val="28"/>
          <w:szCs w:val="24"/>
          <w:lang w:val="en-US" w:eastAsia="zh-CN" w:bidi="ar-SA"/>
        </w:rPr>
        <w:t>减少了120.3</w:t>
      </w:r>
      <w:r>
        <w:rPr>
          <w:rFonts w:hint="eastAsia" w:ascii="Times New Roman" w:hAnsi="Times New Roman" w:eastAsia="方正仿宋_GBK" w:cs="Times New Roman"/>
          <w:sz w:val="28"/>
          <w:szCs w:val="24"/>
          <w:lang w:val="en-US" w:eastAsia="uk-UA" w:bidi="ar-SA"/>
        </w:rPr>
        <w:t>万元，主要为文化体育传媒与旅游支出</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w:t>
      </w:r>
    </w:p>
    <w:p>
      <w:pPr>
        <w:spacing w:before="10" w:after="10" w:line="360" w:lineRule="auto"/>
        <w:ind w:firstLine="640"/>
        <w:jc w:val="left"/>
        <w:outlineLvl w:val="2"/>
      </w:pPr>
      <w:r>
        <w:rPr>
          <w:rFonts w:ascii="黑体" w:hAnsi="黑体" w:eastAsia="黑体" w:cs="黑体"/>
          <w:color w:val="000000"/>
          <w:sz w:val="32"/>
        </w:rPr>
        <w:t>三、机关运行经费安排情况</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年文化艺术中心运行经费安排</w:t>
      </w:r>
      <w:r>
        <w:rPr>
          <w:rFonts w:hint="eastAsia" w:ascii="Times New Roman" w:hAnsi="Times New Roman" w:eastAsia="方正仿宋_GBK" w:cs="Times New Roman"/>
          <w:sz w:val="28"/>
          <w:szCs w:val="24"/>
          <w:lang w:val="en-US" w:eastAsia="zh-CN" w:bidi="ar-SA"/>
        </w:rPr>
        <w:t>90</w:t>
      </w:r>
      <w:r>
        <w:rPr>
          <w:rFonts w:hint="eastAsia" w:ascii="Times New Roman" w:hAnsi="Times New Roman" w:eastAsia="方正仿宋_GBK" w:cs="Times New Roman"/>
          <w:sz w:val="28"/>
          <w:szCs w:val="24"/>
          <w:lang w:val="en-US" w:eastAsia="uk-UA" w:bidi="ar-SA"/>
        </w:rPr>
        <w:t>万元，主要用于文化艺术中心正常运转、办公用房维修维护等日常运行支出。与20</w:t>
      </w:r>
      <w:r>
        <w:rPr>
          <w:rFonts w:hint="eastAsia" w:ascii="Times New Roman" w:hAnsi="Times New Roman" w:eastAsia="方正仿宋_GBK" w:cs="Times New Roman"/>
          <w:sz w:val="28"/>
          <w:szCs w:val="24"/>
          <w:lang w:val="en-US" w:eastAsia="zh-CN" w:bidi="ar-SA"/>
        </w:rPr>
        <w:t>20</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减少了10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厉行节约</w:t>
      </w:r>
      <w:r>
        <w:rPr>
          <w:rFonts w:hint="eastAsia" w:eastAsia="方正仿宋_GBK" w:cs="Times New Roman"/>
          <w:sz w:val="28"/>
          <w:szCs w:val="24"/>
          <w:lang w:val="en-US" w:eastAsia="zh-CN" w:bidi="ar-SA"/>
        </w:rPr>
        <w:t>经费</w:t>
      </w:r>
      <w:r>
        <w:rPr>
          <w:rFonts w:hint="eastAsia" w:ascii="Times New Roman" w:hAnsi="Times New Roman" w:eastAsia="方正仿宋_GBK" w:cs="Times New Roman"/>
          <w:sz w:val="28"/>
          <w:szCs w:val="24"/>
          <w:lang w:val="en-US" w:eastAsia="zh-CN" w:bidi="ar-SA"/>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2021年，我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三公”经费预算安排6.7万元，其中因公出国（境）费0元；公务用车购置及运维费5.5万元（公务用车购置费0元，公务用车运维费5.5万元）；公务接待费1.2万元，与2021年相比增加3.8万元。主要原因是加强加大文化旅游市场执法范围和力度，今后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将一如既往，积极贯彻落实上级有关规定，强化预算管理，严格控制“三公”经费支出。</w:t>
      </w:r>
    </w:p>
    <w:p>
      <w:pPr>
        <w:spacing w:before="10" w:after="10" w:line="360" w:lineRule="auto"/>
        <w:ind w:firstLine="640"/>
        <w:jc w:val="left"/>
        <w:outlineLvl w:val="2"/>
      </w:pPr>
      <w:r>
        <w:rPr>
          <w:rFonts w:ascii="黑体" w:hAnsi="黑体" w:eastAsia="黑体" w:cs="黑体"/>
          <w:color w:val="000000"/>
          <w:sz w:val="32"/>
        </w:rPr>
        <w:t>五、预算绩效信息</w:t>
      </w:r>
    </w:p>
    <w:p>
      <w:pPr>
        <w:ind w:firstLine="560" w:firstLineChars="200"/>
        <w:jc w:val="left"/>
        <w:outlineLvl w:val="3"/>
        <w:rPr>
          <w:rFonts w:hAnsi="宋体"/>
          <w:b/>
          <w:sz w:val="28"/>
        </w:rPr>
      </w:pPr>
      <w:r>
        <w:rPr>
          <w:rFonts w:hint="eastAsia" w:ascii="方正仿宋_GBK" w:eastAsia="方正仿宋_GBK"/>
          <w:b/>
          <w:sz w:val="28"/>
        </w:rPr>
        <w:t>1.文化和旅游业务管理经费绩效目标表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1、文化和旅游业务管理经费绩效目标表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130582211YWHS7IS6LCW7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文化和旅游业务管理经费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用于机关正常运行，各项文旅工作顺利开展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1.用于机关正常运行，各项文旅工作顺利开展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文化和旅游工作顺利开展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文化和旅游工作顺利开展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文旅工作开展所需资金成本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2.图书馆文化馆免费开放绩效目标表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2、图书馆文化馆免费开放绩效目标表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1305822136RI1TPVVLQAH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图书馆文化馆免费开放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用于图书馆、文化馆举办各类讲座、培训等文化活动，使免费开放服务水平稳步提升。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1.图书馆、文化馆举办各类讲座、培训等文化活动</w:t>
            </w:r>
          </w:p>
          <w:p>
            <w:pPr>
              <w:spacing w:line="300" w:lineRule="exact"/>
              <w:jc w:val="left"/>
              <w:rPr>
                <w:rFonts w:ascii="方正书宋_GBK" w:eastAsia="方正书宋_GBK"/>
              </w:rPr>
            </w:pPr>
            <w:r>
              <w:rPr>
                <w:rFonts w:hint="eastAsia" w:ascii="方正书宋_GBK" w:eastAsia="方正书宋_GBK"/>
              </w:rPr>
              <w:t>2.免费开放服务水平稳步提升。</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举办文化活动较上年增长率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≤16.2万元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免费开放水平稳步提升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免费开放水平稳步提升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3.老子文化和秦王文化绩效目标表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3、老子文化和秦王文化绩效目标表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130582216RTQ1N5HEY7GH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老子文化和秦王文化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进一步弘扬和推进“老子文化之乡”建设，挖掘秦王文化，推动文旅深度融合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1.进一步弘扬和推进“老子文化之乡”建设，挖掘秦王文化，推动文旅深度融合</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会员潜心研究讨次数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会员潜心研究讨次数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推动文旅深度融合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建立文化强市、旅游强市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文化研讨所需资金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建立文化强市和旅游强市</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建立文化强市和旅游强市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4.群众文化体育活动经费绩效目标表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4、群众文化体育活动经费绩效目标表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130582219XK83HVDAGXUY</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群众文化体育活动经费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加强文化体育公共服务体系建设，促进文化体育事业全面协调可持续发展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1.促进文化体育事业全面协调可持续发展</w:t>
            </w:r>
          </w:p>
          <w:p>
            <w:pPr>
              <w:spacing w:line="300" w:lineRule="exact"/>
              <w:jc w:val="left"/>
              <w:rPr>
                <w:rFonts w:ascii="方正书宋_GBK" w:eastAsia="方正书宋_GBK"/>
              </w:rPr>
            </w:pPr>
            <w:r>
              <w:rPr>
                <w:rFonts w:hint="eastAsia" w:ascii="方正书宋_GBK" w:eastAsia="方正书宋_GBK"/>
              </w:rPr>
              <w:t>2.加强文化体育公共服务体系建设</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组织系列文化活动数量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组织开展系列文化活动次数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≥4次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各类文化体育活动完成率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文化体育活动完成情况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群众文体活动所需资金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≤16.2万元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5.冀财教〔20</w:t>
      </w:r>
      <w:r>
        <w:rPr>
          <w:rFonts w:hint="eastAsia" w:ascii="方正仿宋_GBK" w:eastAsia="方正仿宋_GBK"/>
          <w:b/>
          <w:sz w:val="28"/>
          <w:lang w:val="en-US" w:eastAsia="zh-CN"/>
        </w:rPr>
        <w:t>20</w:t>
      </w:r>
      <w:r>
        <w:rPr>
          <w:rFonts w:hint="eastAsia" w:ascii="方正仿宋_GBK" w:eastAsia="方正仿宋_GBK"/>
          <w:b/>
          <w:sz w:val="28"/>
        </w:rPr>
        <w:t>〕151号关于提前下达2021年中央补助地方公共文化服务体系建设专项资金绩效目标表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5、冀财教[2020]151号关于提前下达2021年中央补助地方公共文化服务体系建设专项资金绩效目标表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13058221CMDDHS93XEH4P</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〕151号关于提前下达2021年中央补助地方公共文化服务体系建设专项资金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2630000.00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引导和支持地方提供基本公共文化服务项目，改善基础公共文化体育设施条件，加强基层公共文化服务人才建设等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1.改善基础公共文化体育设施条件</w:t>
            </w:r>
          </w:p>
          <w:p>
            <w:pPr>
              <w:spacing w:line="300" w:lineRule="exact"/>
              <w:jc w:val="left"/>
              <w:rPr>
                <w:rFonts w:ascii="方正书宋_GBK" w:eastAsia="方正书宋_GBK"/>
              </w:rPr>
            </w:pPr>
            <w:r>
              <w:rPr>
                <w:rFonts w:hint="eastAsia" w:ascii="方正书宋_GBK" w:eastAsia="方正书宋_GBK"/>
              </w:rPr>
              <w:t>2.促进基本公共文化服务标准化、均等化</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每个农村书屋更新图书种类</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每个农村书屋更新图书种类</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≥50种</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根据图书更新种类多少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公共数字文化服务参与率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公共数字文化服务参与率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任务完成及时率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提高公共文化服务水平资金成本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≤263万元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6.补助经费绩效目标表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13058221G43V2OONB37G7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2001900.00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2001900.00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主要用于工资、各项保险、生活补助支出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1.保障职工工资、福利等正常发放,提高工作积极性，确保各项工作正常运转，促进各项工作更快更好发展。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财政拨付人员人数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≥23人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在职人员控制率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本年度实际在职人员数与编制数的比率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工资、各项保险成本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财政拨付人员全年工资总数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≤200.19万元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实际重点工作完成情况占全年重点工作需完成情况的比率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满意人数占全部人数的比率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非常满意和基本满意占调查人数的比率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7.冀财教〔20</w:t>
      </w:r>
      <w:r>
        <w:rPr>
          <w:rFonts w:hint="eastAsia" w:ascii="方正仿宋_GBK" w:eastAsia="方正仿宋_GBK"/>
          <w:b/>
          <w:sz w:val="28"/>
          <w:lang w:val="en-US" w:eastAsia="zh-CN"/>
        </w:rPr>
        <w:t>20</w:t>
      </w:r>
      <w:r>
        <w:rPr>
          <w:rFonts w:hint="eastAsia" w:ascii="方正仿宋_GBK" w:eastAsia="方正仿宋_GBK"/>
          <w:b/>
          <w:sz w:val="28"/>
        </w:rPr>
        <w:t>〕188号关于提前下达2021年省级旅游发展专项资金绩效目标表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7、冀财教[2020]188号关于提前下达2021年省级旅游发展专项资金绩效目标表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13058221OF2UF3MGTUWV9</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〕188号关于提前下达2021年省级旅游发展专项资金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新建改建旅游厕所，提高旅游公共服务水平。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1.新建改建旅游厕所，提高旅游公共服务水平。</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支持旅游厕所新建和改建数量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支持旅游厕所新建和改建数量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游客服务中心建设按期完成率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游客服务中心建设按期完成率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厕所建设资金占厕所建设总成本比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厕所建设资金占厕所建设总成本比</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旅游收入增长率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游客满意度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8.文化和旅游工作经费*绩效目标表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8、文化和旅游工作经费*绩效目标表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13058221OOY1VW1FCITQM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文化和旅游工作经费*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保证机关正常运行，文化和旅游工作顺利开展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1.保证机关正常运行，文化和旅游工作顺利开展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文化和旅游工作顺利开展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文化和旅游工作顺利开展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文旅工作开展所需资金成本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≤7万元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产生重要的影响，得到广大群众的充分认可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9.文化艺术中心运行经费绩效目标表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9、文化艺术中心运行经费绩效目标表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13058221P6IBLI6GT3CGG</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文化艺术中心运行经费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保证机关正常运行，各项工作顺利开展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1.保证机关正常运行，各项工作顺利开展</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机关工作顺利开展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机关工作顺利开展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w:t>
            </w:r>
            <w:r>
              <w:rPr>
                <w:rFonts w:hint="eastAsia" w:ascii="方正书宋_GBK" w:eastAsia="方正书宋_GBK"/>
                <w:lang w:val="en-US" w:eastAsia="zh-CN"/>
              </w:rPr>
              <w:t>作</w:t>
            </w:r>
            <w:r>
              <w:rPr>
                <w:rFonts w:hint="eastAsia" w:ascii="方正书宋_GBK" w:eastAsia="方正书宋_GBK"/>
              </w:rPr>
              <w:t>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机关工作顺利开展所需资金成本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产生重要的影响力，得到广大群众的认可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依据工作计划完成情况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10.冀财教〔20</w:t>
      </w:r>
      <w:r>
        <w:rPr>
          <w:rFonts w:hint="eastAsia" w:ascii="方正仿宋_GBK" w:eastAsia="方正仿宋_GBK"/>
          <w:b/>
          <w:sz w:val="28"/>
          <w:lang w:val="en-US" w:eastAsia="zh-CN"/>
        </w:rPr>
        <w:t>20</w:t>
      </w:r>
      <w:r>
        <w:rPr>
          <w:rFonts w:hint="eastAsia" w:ascii="方正仿宋_GBK" w:eastAsia="方正仿宋_GBK"/>
          <w:b/>
          <w:sz w:val="28"/>
        </w:rPr>
        <w:t>〕183号关于提前下达2021年省级非物质文化遗传保护专项资金绩效目标表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10、冀财教[2020]183号关于提前下达2021年省级非物质文化遗传保护专项资金绩效目标表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13058221TO9SWGQWOXD7N</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〕183号关于提前下达2021年省级非物质文化遗传保护专项资金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对省级非遗代表性项目年度重点项目、省级代表性传承人传习活动进行补助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1.对省级非遗代表性传承人传承活动进行补助</w:t>
            </w:r>
          </w:p>
          <w:p>
            <w:pPr>
              <w:spacing w:line="300" w:lineRule="exact"/>
              <w:jc w:val="left"/>
              <w:rPr>
                <w:rFonts w:ascii="方正书宋_GBK" w:eastAsia="方正书宋_GBK"/>
              </w:rPr>
            </w:pPr>
            <w:r>
              <w:rPr>
                <w:rFonts w:hint="eastAsia" w:ascii="方正书宋_GBK" w:eastAsia="方正书宋_GBK"/>
              </w:rPr>
              <w:t>2.推动非遗传承保护</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非遗传承展示\推广个数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非遗传承展示\推广个数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资金发放及时到位率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资金发放及时到位率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传承人传习活动补助资金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对中华优秀传统文化传承影响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对中华优秀传统文化传承影响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11.冀财教〔20</w:t>
      </w:r>
      <w:r>
        <w:rPr>
          <w:rFonts w:hint="eastAsia" w:ascii="方正仿宋_GBK" w:eastAsia="方正仿宋_GBK"/>
          <w:b/>
          <w:sz w:val="28"/>
          <w:lang w:val="en-US" w:eastAsia="zh-CN"/>
        </w:rPr>
        <w:t>20</w:t>
      </w:r>
      <w:r>
        <w:rPr>
          <w:rFonts w:hint="eastAsia" w:ascii="方正仿宋_GBK" w:eastAsia="方正仿宋_GBK"/>
          <w:b/>
          <w:sz w:val="28"/>
        </w:rPr>
        <w:t>〕142号关于提前下达2021年中央补助地方美术馆公共图书馆文化馆(站)免费开放补助资金绩效目标表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11、冀财教[2020]142号关于提前下达2021年中央补助地方美术馆公共图书馆文化馆(站)免费开放补助资金绩效目标表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13058221Z0HNNPQ1RFMX5</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〕142号关于提前下达2021年中央补助地方美术馆公共图书馆文化馆(站)免费开放补助资金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630000.00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630000.00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用于文化馆、图书馆和13个乡镇文化站免费开放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1.用于文化馆、图书馆和13个乡镇文化站免费开放</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举办各类文化活动数量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举办文化活动较上年增长率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免费开放资金成本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≤63万元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免费开放水平稳步提升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免费开放水平稳步提升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12.冀财教〔20</w:t>
      </w:r>
      <w:r>
        <w:rPr>
          <w:rFonts w:hint="eastAsia" w:ascii="方正仿宋_GBK" w:eastAsia="方正仿宋_GBK"/>
          <w:b/>
          <w:sz w:val="28"/>
          <w:lang w:val="en-US" w:eastAsia="zh-CN"/>
        </w:rPr>
        <w:t>20</w:t>
      </w:r>
      <w:r>
        <w:rPr>
          <w:rFonts w:hint="eastAsia" w:ascii="方正仿宋_GBK" w:eastAsia="方正仿宋_GBK"/>
          <w:b/>
          <w:sz w:val="28"/>
        </w:rPr>
        <w:t>〕186号关于提前下达2021年省级“三馆一站”免费开放补助资金绩效目标表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12、冀财教[2020]186号关于提前下达2021年省级\“三馆一站\”免费开放补助资金绩效目标表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13058221ZG7I6ZGQ544YI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冀财教〔20</w:t>
            </w:r>
            <w:r>
              <w:rPr>
                <w:rFonts w:hint="eastAsia" w:ascii="方正书宋_GBK" w:eastAsia="方正书宋_GBK"/>
                <w:lang w:val="en-US" w:eastAsia="zh-CN"/>
              </w:rPr>
              <w:t>20</w:t>
            </w:r>
            <w:r>
              <w:rPr>
                <w:rFonts w:hint="eastAsia" w:ascii="方正书宋_GBK" w:eastAsia="方正书宋_GBK"/>
              </w:rPr>
              <w:t>〕186号关于提前下达2021年省级“三馆一站”免费开放补助资金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105000.00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105000.00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免费开放场馆举办各类文艺演出、讲座、培训等活动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1.举办各类文化活动</w:t>
            </w:r>
          </w:p>
          <w:p>
            <w:pPr>
              <w:spacing w:line="300" w:lineRule="exact"/>
              <w:jc w:val="left"/>
              <w:rPr>
                <w:rFonts w:ascii="方正书宋_GBK" w:eastAsia="方正书宋_GBK"/>
              </w:rPr>
            </w:pPr>
            <w:r>
              <w:rPr>
                <w:rFonts w:hint="eastAsia" w:ascii="方正书宋_GBK" w:eastAsia="方正书宋_GBK"/>
              </w:rPr>
              <w:t>2.免费开放服务水平稳步提升</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举办各类展览培训讲座等文艺活动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举办各类展览培训讲座等文艺活动</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平均免费开放服务项目数量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平均免费开放服务项目数量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资金补助拨付时间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资金补助拨付时间及时到位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服务项目资金支出比例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服务项目资金支出比例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服务群众比例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服务群众比例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13.剧团下乡村演出补助经费绩效目标表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13、剧团下乡村演出补助经费绩效目标表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13058221LONYAY9PV8CYO</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剧团下乡村演出补助经费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1012500.00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1012500.00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演出补助及时发放到位，确保工作正常高效运转。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1.演出补助及时发放到位，确保工作正常高效运转。</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发放工资人数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演出补助发放人数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≥65人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组织部、人社部审批数据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本年度在职人员与编制数的比率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演出补助及时发放率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演出补助及时发放率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演出人员工资总数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≤101.25万元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组织部、人社部审批数据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实际重点工作完成情况占全年重点工作完成情况的比率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满意人数占全部人数的比率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hAnsi="宋体"/>
          <w:b/>
          <w:sz w:val="28"/>
        </w:rPr>
      </w:pPr>
      <w:r>
        <w:rPr>
          <w:rFonts w:hint="eastAsia" w:ascii="方正仿宋_GBK" w:eastAsia="方正仿宋_GBK"/>
          <w:b/>
          <w:sz w:val="28"/>
        </w:rPr>
        <w:t>14.剧团文化创作经费绩效目标表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14、剧团文化创作经费绩效目标表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13058221XS01G1HHW015D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剧团文化创作经费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2470500.00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2470500.00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开展文化创作、恢复传统剧目3-5部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1.开展文化创作、恢复传统剧目3-5部</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恢复传统剧目3-5部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恢复传统剧目3-5部</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≤5部</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恢复传统剧目完成率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工作计划完成率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恢复传统剧目所需资金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≤247.05万元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在全国或全省产生重要的影响，等到广大群众充分认可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依据工作完成情况</w:t>
            </w:r>
          </w:p>
        </w:tc>
      </w:tr>
    </w:tbl>
    <w:p>
      <w:pPr>
        <w:spacing w:line="300" w:lineRule="exact"/>
        <w:jc w:val="left"/>
        <w:rPr>
          <w:rFonts w:hint="eastAsia" w:ascii="方正书宋_GBK" w:hAnsi="方正书宋_GBK" w:eastAsia="方正书宋_GBK" w:cs="方正书宋_GBK"/>
          <w:b/>
        </w:rPr>
        <w:sectPr>
          <w:pgSz w:w="16838" w:h="11906" w:orient="landscape"/>
          <w:pgMar w:top="1304" w:right="1134" w:bottom="1304" w:left="1984" w:header="851" w:footer="992" w:gutter="0"/>
          <w:cols w:space="720" w:num="1"/>
          <w:docGrid w:type="lines" w:linePitch="312" w:charSpace="0"/>
        </w:sect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年，沙河市文化广电体育和旅游局安排政府采购预算0.00万元。具体内容见下表。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139</w:t>
            </w:r>
            <w:r>
              <w:rPr>
                <w:rFonts w:hint="eastAsia"/>
                <w:lang w:val="en-US" w:eastAsia="zh-CN"/>
              </w:rPr>
              <w:t>002</w:t>
            </w:r>
            <w:r>
              <w:t>沙河市文化广电体育和旅游局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沙河市文化广电体育和旅游局（含所属单位）上年末固定资产金额为</w:t>
      </w:r>
      <w:r>
        <w:rPr>
          <w:rFonts w:hint="eastAsia" w:eastAsia="方正仿宋_GBK" w:cs="Times New Roman"/>
          <w:b w:val="0"/>
          <w:color w:val="000000"/>
          <w:sz w:val="28"/>
          <w:lang w:val="en-US" w:eastAsia="zh-CN"/>
        </w:rPr>
        <w:t>9571.21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139</w:t>
            </w:r>
            <w:r>
              <w:rPr>
                <w:rFonts w:hint="eastAsia"/>
                <w:lang w:val="en-US" w:eastAsia="zh-CN"/>
              </w:rPr>
              <w:t>002</w:t>
            </w:r>
            <w:r>
              <w:t>沙河市文化广电体育和旅游局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9571.21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28908.86</w:t>
            </w:r>
          </w:p>
        </w:tc>
        <w:tc>
          <w:tcPr>
            <w:tcW w:w="4933" w:type="dxa"/>
            <w:vAlign w:val="center"/>
          </w:tcPr>
          <w:p>
            <w:pPr>
              <w:pStyle w:val="13"/>
            </w:pPr>
            <w:r>
              <w:t>8353.80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2403</w:t>
            </w:r>
          </w:p>
        </w:tc>
        <w:tc>
          <w:tcPr>
            <w:tcW w:w="4933" w:type="dxa"/>
            <w:vAlign w:val="center"/>
          </w:tcPr>
          <w:p>
            <w:pPr>
              <w:pStyle w:val="13"/>
            </w:pPr>
            <w:r>
              <w:t>1033.73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r>
              <w:rPr>
                <w:rFonts w:hint="eastAsia"/>
                <w:lang w:val="en-US" w:eastAsia="zh-CN"/>
              </w:rPr>
              <w:t>6</w:t>
            </w:r>
          </w:p>
        </w:tc>
        <w:tc>
          <w:tcPr>
            <w:tcW w:w="4933" w:type="dxa"/>
            <w:vAlign w:val="center"/>
          </w:tcPr>
          <w:p>
            <w:pPr>
              <w:pStyle w:val="13"/>
            </w:pPr>
            <w:r>
              <w:t>148.33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t>1</w:t>
            </w:r>
            <w:r>
              <w:rPr>
                <w:rFonts w:hint="eastAsia"/>
                <w:lang w:val="en-US" w:eastAsia="zh-CN"/>
              </w:rPr>
              <w:t>069.08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ind w:firstLine="0"/>
        <w:jc w:val="center"/>
        <w:outlineLvl w:val="3"/>
      </w:pPr>
      <w:r>
        <w:rPr>
          <w:rFonts w:ascii="方正小标宋_GBK" w:hAnsi="方正小标宋_GBK" w:eastAsia="方正小标宋_GBK" w:cs="方正小标宋_GBK"/>
          <w:b w:val="0"/>
          <w:color w:val="000000"/>
          <w:sz w:val="44"/>
        </w:rPr>
        <w:t>二、沙河市豫剧团收支预算</w:t>
      </w:r>
      <w:bookmarkEnd w:id="3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139003沙河市豫剧团</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p>
        </w:tc>
        <w:tc>
          <w:tcPr>
            <w:tcW w:w="2959" w:type="dxa"/>
            <w:vAlign w:val="center"/>
          </w:tcPr>
          <w:p>
            <w:pPr>
              <w:pStyle w:val="16"/>
            </w:pPr>
            <w:r>
              <w:t>本年支出合计</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p>
        </w:tc>
        <w:tc>
          <w:tcPr>
            <w:tcW w:w="2959" w:type="dxa"/>
            <w:vAlign w:val="center"/>
          </w:tcPr>
          <w:p>
            <w:pPr>
              <w:pStyle w:val="16"/>
            </w:pPr>
            <w:r>
              <w:t>支出总计</w:t>
            </w:r>
          </w:p>
        </w:tc>
        <w:tc>
          <w:tcPr>
            <w:tcW w:w="2959"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139003沙河市豫剧团</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pPr>
          </w:p>
        </w:tc>
        <w:tc>
          <w:tcPr>
            <w:tcW w:w="758" w:type="dxa"/>
            <w:vAlign w:val="center"/>
          </w:tcPr>
          <w:p>
            <w:pPr>
              <w:pStyle w:val="14"/>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p>
        </w:tc>
        <w:tc>
          <w:tcPr>
            <w:tcW w:w="1095" w:type="dxa"/>
            <w:vAlign w:val="center"/>
          </w:tcPr>
          <w:p>
            <w:pPr>
              <w:pStyle w:val="14"/>
            </w:pPr>
          </w:p>
        </w:tc>
        <w:tc>
          <w:tcPr>
            <w:tcW w:w="1095" w:type="dxa"/>
            <w:vAlign w:val="center"/>
          </w:tcPr>
          <w:p>
            <w:pPr>
              <w:pStyle w:val="14"/>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23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p>
        </w:tc>
        <w:tc>
          <w:tcPr>
            <w:tcW w:w="1232" w:type="dxa"/>
            <w:vAlign w:val="center"/>
          </w:tcPr>
          <w:p>
            <w:pPr>
              <w:pStyle w:val="16"/>
            </w:pPr>
            <w:r>
              <w:t>本年支出合计</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p>
        </w:tc>
        <w:tc>
          <w:tcPr>
            <w:tcW w:w="1232" w:type="dxa"/>
            <w:vAlign w:val="center"/>
          </w:tcPr>
          <w:p>
            <w:pPr>
              <w:pStyle w:val="16"/>
            </w:pPr>
            <w:r>
              <w:t>支出总计</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139003沙河市豫剧团</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沙河市豫剧团2022年单位预算信息公开情况说明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预算法》、《地方预决算公开操作规程》和《关于进一步推进预算公开工作的实施意见》规定，现将沙河市豫剧团202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34" w:name="_GoBack"/>
      <w:bookmarkEnd w:id="34"/>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沙河市豫剧团</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省</w:t>
      </w:r>
      <w:r>
        <w:rPr>
          <w:rFonts w:ascii="Times New Roman" w:hAnsi="Times New Roman" w:eastAsia="方正仿宋_GBK" w:cs="Times New Roman"/>
          <w:b w:val="0"/>
          <w:color w:val="000000"/>
          <w:sz w:val="28"/>
        </w:rPr>
        <w:t>单位预算的编制实行综合预算管理，即全部收入和支出都反映在预算中。</w:t>
      </w:r>
      <w:r>
        <w:rPr>
          <w:rFonts w:hint="eastAsia" w:eastAsia="方正仿宋_GBK" w:cs="Times New Roman"/>
          <w:b w:val="0"/>
          <w:color w:val="000000"/>
          <w:sz w:val="28"/>
          <w:lang w:val="en-US" w:eastAsia="zh-CN"/>
        </w:rPr>
        <w:t>2021年本单位预算收支均包含在沙河市文化广电体育和旅游局（编码139002）预算收支中，无独立预算收支。</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无</w:t>
      </w:r>
    </w:p>
    <w:p>
      <w:pPr>
        <w:spacing w:before="10" w:after="10" w:line="240" w:lineRule="auto"/>
        <w:ind w:firstLine="320" w:firstLineChars="1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年，沙河市豫剧团安排政府采购预算0.00万元。具体内容见下表。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139003沙河市豫剧团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沙河市豫剧团上年末固定资产金额为0.00万元（详见下表）。本年度拟购置固定资产总额为0.00万元，已按要求列入政府采购预算，详见政府采购预算表。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139003沙河市豫剧团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B1412"/>
    <w:multiLevelType w:val="singleLevel"/>
    <w:tmpl w:val="5A9B1412"/>
    <w:lvl w:ilvl="0" w:tentative="0">
      <w:start w:val="3"/>
      <w:numFmt w:val="chineseCounting"/>
      <w:suff w:val="space"/>
      <w:lvlText w:val="第%1部分"/>
      <w:lvlJc w:val="left"/>
      <w:rPr>
        <w:rFonts w:hint="eastAsia"/>
      </w:rPr>
    </w:lvl>
  </w:abstractNum>
  <w:abstractNum w:abstractNumId="1">
    <w:nsid w:val="7067382E"/>
    <w:multiLevelType w:val="singleLevel"/>
    <w:tmpl w:val="7067382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jMzMjMxNzBlMTBiNDFkZWIyZWMxNGY5ZjM2MzUifQ=="/>
  </w:docVars>
  <w:rsids>
    <w:rsidRoot w:val="00000000"/>
    <w:rsid w:val="001352D7"/>
    <w:rsid w:val="003C1DEE"/>
    <w:rsid w:val="01A416AD"/>
    <w:rsid w:val="01FC71F3"/>
    <w:rsid w:val="068B4683"/>
    <w:rsid w:val="071F7685"/>
    <w:rsid w:val="0BE535FF"/>
    <w:rsid w:val="131D3B26"/>
    <w:rsid w:val="14077936"/>
    <w:rsid w:val="209F581B"/>
    <w:rsid w:val="26661DFE"/>
    <w:rsid w:val="3FBE32D3"/>
    <w:rsid w:val="432B1394"/>
    <w:rsid w:val="4B116B8C"/>
    <w:rsid w:val="4FA11B4E"/>
    <w:rsid w:val="50C62FAF"/>
    <w:rsid w:val="541E2B22"/>
    <w:rsid w:val="59B86821"/>
    <w:rsid w:val="5B962384"/>
    <w:rsid w:val="5E70637C"/>
    <w:rsid w:val="5E984C4D"/>
    <w:rsid w:val="66606EC7"/>
    <w:rsid w:val="6A04695E"/>
    <w:rsid w:val="6AAE3501"/>
    <w:rsid w:val="740A2F4E"/>
    <w:rsid w:val="762D2B9E"/>
    <w:rsid w:val="77F63F7C"/>
    <w:rsid w:val="79E97543"/>
    <w:rsid w:val="7BBD044E"/>
    <w:rsid w:val="7BC04F51"/>
    <w:rsid w:val="7C290354"/>
    <w:rsid w:val="7E106E8E"/>
    <w:rsid w:val="7EB04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2022-07-27T10:40:33Z</dcterms:created>
  <dcterms:modified xsi:type="dcterms:W3CDTF">2022-07-27T02:40:33Z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2022-07-27T10:40:30Z</dcterms:created>
  <dcterms:modified xsi:type="dcterms:W3CDTF">2022-07-27T02:40:30Z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2022-07-27T10:40:29Z</dcterms:created>
  <dcterms:modified xsi:type="dcterms:W3CDTF">2022-07-27T02:40:29Z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2022-07-27T10:40:28Z</dcterms:created>
  <dcterms:modified xsi:type="dcterms:W3CDTF">2022-07-27T02:40:28Z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2022-07-27T10:40:28Z</dcterms:created>
  <dcterms:modified xsi:type="dcterms:W3CDTF">2022-07-27T02:40:28Z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2022-07-27T10:40:33Z</dcterms:created>
  <dcterms:modified xsi:type="dcterms:W3CDTF">2022-07-27T02:40:32Z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2022-07-27T10:40:26Z</dcterms:created>
  <dcterms:modified xsi:type="dcterms:W3CDTF">2022-07-27T02:40:26Z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2022-07-27T10:40:27Z</dcterms:created>
  <dcterms:modified xsi:type="dcterms:W3CDTF">2022-07-27T02:40:27Z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2022-07-27T10:40:31Z</dcterms:created>
  <dcterms:modified xsi:type="dcterms:W3CDTF">2022-07-27T02:40:31Z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f99c8e-48da-4ab1-9369-bf7d7362ea94}">
  <ds:schemaRefs/>
</ds:datastoreItem>
</file>

<file path=customXml/itemProps10.xml><?xml version="1.0" encoding="utf-8"?>
<ds:datastoreItem xmlns:ds="http://schemas.openxmlformats.org/officeDocument/2006/customXml" ds:itemID="{ce4e5ab9-3eca-4197-8d00-3c17264807e6}">
  <ds:schemaRefs/>
</ds:datastoreItem>
</file>

<file path=customXml/itemProps11.xml><?xml version="1.0" encoding="utf-8"?>
<ds:datastoreItem xmlns:ds="http://schemas.openxmlformats.org/officeDocument/2006/customXml" ds:itemID="{8c1f77b5-ea30-42eb-8f35-22149249c361}">
  <ds:schemaRefs/>
</ds:datastoreItem>
</file>

<file path=customXml/itemProps12.xml><?xml version="1.0" encoding="utf-8"?>
<ds:datastoreItem xmlns:ds="http://schemas.openxmlformats.org/officeDocument/2006/customXml" ds:itemID="{11b1e372-ef04-46a2-8d02-5a083938eaf0}">
  <ds:schemaRefs/>
</ds:datastoreItem>
</file>

<file path=customXml/itemProps13.xml><?xml version="1.0" encoding="utf-8"?>
<ds:datastoreItem xmlns:ds="http://schemas.openxmlformats.org/officeDocument/2006/customXml" ds:itemID="{258924a7-dad1-4095-9ab6-511d8b4254be}">
  <ds:schemaRefs/>
</ds:datastoreItem>
</file>

<file path=customXml/itemProps14.xml><?xml version="1.0" encoding="utf-8"?>
<ds:datastoreItem xmlns:ds="http://schemas.openxmlformats.org/officeDocument/2006/customXml" ds:itemID="{a877fd75-ae9d-4959-b734-ca76e86e6b13}">
  <ds:schemaRefs/>
</ds:datastoreItem>
</file>

<file path=customXml/itemProps15.xml><?xml version="1.0" encoding="utf-8"?>
<ds:datastoreItem xmlns:ds="http://schemas.openxmlformats.org/officeDocument/2006/customXml" ds:itemID="{4a69b062-44d5-4049-989f-d95bf036e9f3}">
  <ds:schemaRefs/>
</ds:datastoreItem>
</file>

<file path=customXml/itemProps16.xml><?xml version="1.0" encoding="utf-8"?>
<ds:datastoreItem xmlns:ds="http://schemas.openxmlformats.org/officeDocument/2006/customXml" ds:itemID="{1efa11cb-c3de-4cb1-bddc-ebae14106c90}">
  <ds:schemaRefs/>
</ds:datastoreItem>
</file>

<file path=customXml/itemProps17.xml><?xml version="1.0" encoding="utf-8"?>
<ds:datastoreItem xmlns:ds="http://schemas.openxmlformats.org/officeDocument/2006/customXml" ds:itemID="{d1d04ee9-018c-49ae-afa5-d897f0ddf245}">
  <ds:schemaRefs/>
</ds:datastoreItem>
</file>

<file path=customXml/itemProps18.xml><?xml version="1.0" encoding="utf-8"?>
<ds:datastoreItem xmlns:ds="http://schemas.openxmlformats.org/officeDocument/2006/customXml" ds:itemID="{78535885-7128-4af2-8b44-d61f33a06eaa}">
  <ds:schemaRefs/>
</ds:datastoreItem>
</file>

<file path=customXml/itemProps19.xml><?xml version="1.0" encoding="utf-8"?>
<ds:datastoreItem xmlns:ds="http://schemas.openxmlformats.org/officeDocument/2006/customXml" ds:itemID="{797dde23-9285-400d-9377-b22802ba7ad2}">
  <ds:schemaRefs/>
</ds:datastoreItem>
</file>

<file path=customXml/itemProps2.xml><?xml version="1.0" encoding="utf-8"?>
<ds:datastoreItem xmlns:ds="http://schemas.openxmlformats.org/officeDocument/2006/customXml" ds:itemID="{50b3f1fb-8b3f-4c30-b6f8-d477898645a3}">
  <ds:schemaRefs/>
</ds:datastoreItem>
</file>

<file path=customXml/itemProps20.xml><?xml version="1.0" encoding="utf-8"?>
<ds:datastoreItem xmlns:ds="http://schemas.openxmlformats.org/officeDocument/2006/customXml" ds:itemID="{f872bf0b-0cf3-4615-940a-f1c11b7467c0}">
  <ds:schemaRefs/>
</ds:datastoreItem>
</file>

<file path=customXml/itemProps21.xml><?xml version="1.0" encoding="utf-8"?>
<ds:datastoreItem xmlns:ds="http://schemas.openxmlformats.org/officeDocument/2006/customXml" ds:itemID="{0f76993d-0294-4201-8e5a-f2d32e805fda}">
  <ds:schemaRefs/>
</ds:datastoreItem>
</file>

<file path=customXml/itemProps22.xml><?xml version="1.0" encoding="utf-8"?>
<ds:datastoreItem xmlns:ds="http://schemas.openxmlformats.org/officeDocument/2006/customXml" ds:itemID="{f5b01908-5711-4f9d-b0bf-dbdf5a6f80e8}">
  <ds:schemaRefs/>
</ds:datastoreItem>
</file>

<file path=customXml/itemProps23.xml><?xml version="1.0" encoding="utf-8"?>
<ds:datastoreItem xmlns:ds="http://schemas.openxmlformats.org/officeDocument/2006/customXml" ds:itemID="{1818acf5-a972-417c-819e-6a499f3d267d}">
  <ds:schemaRefs/>
</ds:datastoreItem>
</file>

<file path=customXml/itemProps24.xml><?xml version="1.0" encoding="utf-8"?>
<ds:datastoreItem xmlns:ds="http://schemas.openxmlformats.org/officeDocument/2006/customXml" ds:itemID="{00dafde6-1038-4c7c-b92a-c39e05d56323}">
  <ds:schemaRefs/>
</ds:datastoreItem>
</file>

<file path=customXml/itemProps25.xml><?xml version="1.0" encoding="utf-8"?>
<ds:datastoreItem xmlns:ds="http://schemas.openxmlformats.org/officeDocument/2006/customXml" ds:itemID="{f381e90e-1cbb-4f26-a688-844ff8ee4943}">
  <ds:schemaRefs/>
</ds:datastoreItem>
</file>

<file path=customXml/itemProps26.xml><?xml version="1.0" encoding="utf-8"?>
<ds:datastoreItem xmlns:ds="http://schemas.openxmlformats.org/officeDocument/2006/customXml" ds:itemID="{7e0919e5-9832-41bd-9b15-9b7da3c2ed49}">
  <ds:schemaRefs/>
</ds:datastoreItem>
</file>

<file path=customXml/itemProps27.xml><?xml version="1.0" encoding="utf-8"?>
<ds:datastoreItem xmlns:ds="http://schemas.openxmlformats.org/officeDocument/2006/customXml" ds:itemID="{7973ca2a-f975-48ce-9673-2f1fe70b303f}">
  <ds:schemaRefs/>
</ds:datastoreItem>
</file>

<file path=customXml/itemProps28.xml><?xml version="1.0" encoding="utf-8"?>
<ds:datastoreItem xmlns:ds="http://schemas.openxmlformats.org/officeDocument/2006/customXml" ds:itemID="{4f8950a1-879a-4472-afb1-21795325af9f}">
  <ds:schemaRefs/>
</ds:datastoreItem>
</file>

<file path=customXml/itemProps29.xml><?xml version="1.0" encoding="utf-8"?>
<ds:datastoreItem xmlns:ds="http://schemas.openxmlformats.org/officeDocument/2006/customXml" ds:itemID="{f6fcad8e-e3f3-470a-8b63-ac8051258d11}">
  <ds:schemaRefs/>
</ds:datastoreItem>
</file>

<file path=customXml/itemProps3.xml><?xml version="1.0" encoding="utf-8"?>
<ds:datastoreItem xmlns:ds="http://schemas.openxmlformats.org/officeDocument/2006/customXml" ds:itemID="{94fbb05e-e273-493a-b980-3ab4feed949f}">
  <ds:schemaRefs/>
</ds:datastoreItem>
</file>

<file path=customXml/itemProps30.xml><?xml version="1.0" encoding="utf-8"?>
<ds:datastoreItem xmlns:ds="http://schemas.openxmlformats.org/officeDocument/2006/customXml" ds:itemID="{016d2774-dde0-45ae-a3f7-5916d18b75c4}">
  <ds:schemaRefs/>
</ds:datastoreItem>
</file>

<file path=customXml/itemProps31.xml><?xml version="1.0" encoding="utf-8"?>
<ds:datastoreItem xmlns:ds="http://schemas.openxmlformats.org/officeDocument/2006/customXml" ds:itemID="{083246ae-51b2-439d-8c6f-63bc18954c77}">
  <ds:schemaRefs/>
</ds:datastoreItem>
</file>

<file path=customXml/itemProps32.xml><?xml version="1.0" encoding="utf-8"?>
<ds:datastoreItem xmlns:ds="http://schemas.openxmlformats.org/officeDocument/2006/customXml" ds:itemID="{c3e318cd-5f62-4286-819b-3a1cb8ff8fa1}">
  <ds:schemaRefs/>
</ds:datastoreItem>
</file>

<file path=customXml/itemProps33.xml><?xml version="1.0" encoding="utf-8"?>
<ds:datastoreItem xmlns:ds="http://schemas.openxmlformats.org/officeDocument/2006/customXml" ds:itemID="{8386617e-6dc3-4d19-8d39-082f289ee83d}">
  <ds:schemaRefs/>
</ds:datastoreItem>
</file>

<file path=customXml/itemProps34.xml><?xml version="1.0" encoding="utf-8"?>
<ds:datastoreItem xmlns:ds="http://schemas.openxmlformats.org/officeDocument/2006/customXml" ds:itemID="{eebdf968-ef55-4384-81a0-61d890ebb4ed}">
  <ds:schemaRefs/>
</ds:datastoreItem>
</file>

<file path=customXml/itemProps35.xml><?xml version="1.0" encoding="utf-8"?>
<ds:datastoreItem xmlns:ds="http://schemas.openxmlformats.org/officeDocument/2006/customXml" ds:itemID="{6d9ad488-d631-41dd-a282-206715939534}">
  <ds:schemaRefs/>
</ds:datastoreItem>
</file>

<file path=customXml/itemProps36.xml><?xml version="1.0" encoding="utf-8"?>
<ds:datastoreItem xmlns:ds="http://schemas.openxmlformats.org/officeDocument/2006/customXml" ds:itemID="{fdeb26ac-5346-4387-a320-c3f8c57d7d3a}">
  <ds:schemaRefs/>
</ds:datastoreItem>
</file>

<file path=customXml/itemProps37.xml><?xml version="1.0" encoding="utf-8"?>
<ds:datastoreItem xmlns:ds="http://schemas.openxmlformats.org/officeDocument/2006/customXml" ds:itemID="{196fe055-9ac5-4f52-9ce2-da226c215912}">
  <ds:schemaRefs/>
</ds:datastoreItem>
</file>

<file path=customXml/itemProps38.xml><?xml version="1.0" encoding="utf-8"?>
<ds:datastoreItem xmlns:ds="http://schemas.openxmlformats.org/officeDocument/2006/customXml" ds:itemID="{9672cdb1-417f-4b49-811e-ea5762dac478}">
  <ds:schemaRefs/>
</ds:datastoreItem>
</file>

<file path=customXml/itemProps39.xml><?xml version="1.0" encoding="utf-8"?>
<ds:datastoreItem xmlns:ds="http://schemas.openxmlformats.org/officeDocument/2006/customXml" ds:itemID="{8eee714b-5669-4467-995c-6a5724707018}">
  <ds:schemaRefs/>
</ds:datastoreItem>
</file>

<file path=customXml/itemProps4.xml><?xml version="1.0" encoding="utf-8"?>
<ds:datastoreItem xmlns:ds="http://schemas.openxmlformats.org/officeDocument/2006/customXml" ds:itemID="{d8bfdd9d-bcb3-4a6d-afa8-92ac1efbdeb1}">
  <ds:schemaRefs/>
</ds:datastoreItem>
</file>

<file path=customXml/itemProps40.xml><?xml version="1.0" encoding="utf-8"?>
<ds:datastoreItem xmlns:ds="http://schemas.openxmlformats.org/officeDocument/2006/customXml" ds:itemID="{36f0ade7-45c2-4b53-8307-ce12fbd29095}">
  <ds:schemaRefs/>
</ds:datastoreItem>
</file>

<file path=customXml/itemProps41.xml><?xml version="1.0" encoding="utf-8"?>
<ds:datastoreItem xmlns:ds="http://schemas.openxmlformats.org/officeDocument/2006/customXml" ds:itemID="{456391b8-c132-4d04-a872-e249d7e573d1}">
  <ds:schemaRefs/>
</ds:datastoreItem>
</file>

<file path=customXml/itemProps42.xml><?xml version="1.0" encoding="utf-8"?>
<ds:datastoreItem xmlns:ds="http://schemas.openxmlformats.org/officeDocument/2006/customXml" ds:itemID="{d6c935e0-9240-44c3-b469-c291cb10b0dc}">
  <ds:schemaRefs/>
</ds:datastoreItem>
</file>

<file path=customXml/itemProps43.xml><?xml version="1.0" encoding="utf-8"?>
<ds:datastoreItem xmlns:ds="http://schemas.openxmlformats.org/officeDocument/2006/customXml" ds:itemID="{3e2c19ee-ab3b-48a7-b8f1-afeab43f6c3e}">
  <ds:schemaRefs/>
</ds:datastoreItem>
</file>

<file path=customXml/itemProps44.xml><?xml version="1.0" encoding="utf-8"?>
<ds:datastoreItem xmlns:ds="http://schemas.openxmlformats.org/officeDocument/2006/customXml" ds:itemID="{fdaf586c-dde3-4b30-8dbd-ccfcc11a837a}">
  <ds:schemaRefs/>
</ds:datastoreItem>
</file>

<file path=customXml/itemProps45.xml><?xml version="1.0" encoding="utf-8"?>
<ds:datastoreItem xmlns:ds="http://schemas.openxmlformats.org/officeDocument/2006/customXml" ds:itemID="{1d05c4dc-2f36-4617-96c3-cfca3b273b7a}">
  <ds:schemaRefs/>
</ds:datastoreItem>
</file>

<file path=customXml/itemProps46.xml><?xml version="1.0" encoding="utf-8"?>
<ds:datastoreItem xmlns:ds="http://schemas.openxmlformats.org/officeDocument/2006/customXml" ds:itemID="{f8246a8c-3dee-4f84-b6ba-af6f9e875f1a}">
  <ds:schemaRefs/>
</ds:datastoreItem>
</file>

<file path=customXml/itemProps47.xml><?xml version="1.0" encoding="utf-8"?>
<ds:datastoreItem xmlns:ds="http://schemas.openxmlformats.org/officeDocument/2006/customXml" ds:itemID="{31228da7-96b3-4cd2-91e7-9cea6016ac7f}">
  <ds:schemaRefs/>
</ds:datastoreItem>
</file>

<file path=customXml/itemProps48.xml><?xml version="1.0" encoding="utf-8"?>
<ds:datastoreItem xmlns:ds="http://schemas.openxmlformats.org/officeDocument/2006/customXml" ds:itemID="{5d61d86c-1939-4e15-9b93-6b0339f62dd9}">
  <ds:schemaRefs/>
</ds:datastoreItem>
</file>

<file path=customXml/itemProps49.xml><?xml version="1.0" encoding="utf-8"?>
<ds:datastoreItem xmlns:ds="http://schemas.openxmlformats.org/officeDocument/2006/customXml" ds:itemID="{bfc0f9ee-0685-4e68-b687-8732f7e0ab41}">
  <ds:schemaRefs/>
</ds:datastoreItem>
</file>

<file path=customXml/itemProps5.xml><?xml version="1.0" encoding="utf-8"?>
<ds:datastoreItem xmlns:ds="http://schemas.openxmlformats.org/officeDocument/2006/customXml" ds:itemID="{dede1755-661a-48ef-8d51-f1b3c039fbab}">
  <ds:schemaRefs/>
</ds:datastoreItem>
</file>

<file path=customXml/itemProps50.xml><?xml version="1.0" encoding="utf-8"?>
<ds:datastoreItem xmlns:ds="http://schemas.openxmlformats.org/officeDocument/2006/customXml" ds:itemID="{0fcf935e-9f4b-47c1-8151-f7c9b1d1a8b2}">
  <ds:schemaRefs/>
</ds:datastoreItem>
</file>

<file path=customXml/itemProps51.xml><?xml version="1.0" encoding="utf-8"?>
<ds:datastoreItem xmlns:ds="http://schemas.openxmlformats.org/officeDocument/2006/customXml" ds:itemID="{3bd21b75-1039-4788-9807-132c558752eb}">
  <ds:schemaRefs/>
</ds:datastoreItem>
</file>

<file path=customXml/itemProps52.xml><?xml version="1.0" encoding="utf-8"?>
<ds:datastoreItem xmlns:ds="http://schemas.openxmlformats.org/officeDocument/2006/customXml" ds:itemID="{325e3638-3bc8-437b-8de5-54b29bc9317c}">
  <ds:schemaRefs/>
</ds:datastoreItem>
</file>

<file path=customXml/itemProps53.xml><?xml version="1.0" encoding="utf-8"?>
<ds:datastoreItem xmlns:ds="http://schemas.openxmlformats.org/officeDocument/2006/customXml" ds:itemID="{64abaebe-a1bb-4d6b-a887-cfc0db10d76f}">
  <ds:schemaRefs/>
</ds:datastoreItem>
</file>

<file path=customXml/itemProps54.xml><?xml version="1.0" encoding="utf-8"?>
<ds:datastoreItem xmlns:ds="http://schemas.openxmlformats.org/officeDocument/2006/customXml" ds:itemID="{1bd78d41-e919-4c74-9be7-68dbac53dd0c}">
  <ds:schemaRefs/>
</ds:datastoreItem>
</file>

<file path=customXml/itemProps55.xml><?xml version="1.0" encoding="utf-8"?>
<ds:datastoreItem xmlns:ds="http://schemas.openxmlformats.org/officeDocument/2006/customXml" ds:itemID="{b7568f2c-6510-4c08-983b-8df290b560be}">
  <ds:schemaRefs/>
</ds:datastoreItem>
</file>

<file path=customXml/itemProps56.xml><?xml version="1.0" encoding="utf-8"?>
<ds:datastoreItem xmlns:ds="http://schemas.openxmlformats.org/officeDocument/2006/customXml" ds:itemID="{e99bb239-1825-4f7a-8ce3-e2a84d0f00ca}">
  <ds:schemaRefs/>
</ds:datastoreItem>
</file>

<file path=customXml/itemProps57.xml><?xml version="1.0" encoding="utf-8"?>
<ds:datastoreItem xmlns:ds="http://schemas.openxmlformats.org/officeDocument/2006/customXml" ds:itemID="{01b6b47d-f5f0-4a2c-a824-112f9e93c048}">
  <ds:schemaRefs/>
</ds:datastoreItem>
</file>

<file path=customXml/itemProps58.xml><?xml version="1.0" encoding="utf-8"?>
<ds:datastoreItem xmlns:ds="http://schemas.openxmlformats.org/officeDocument/2006/customXml" ds:itemID="{53b2a486-7ca4-4827-b50b-14f8e71d14b0}">
  <ds:schemaRefs/>
</ds:datastoreItem>
</file>

<file path=customXml/itemProps59.xml><?xml version="1.0" encoding="utf-8"?>
<ds:datastoreItem xmlns:ds="http://schemas.openxmlformats.org/officeDocument/2006/customXml" ds:itemID="{1e107776-9e6e-4dfd-bda3-616d422b330f}">
  <ds:schemaRefs/>
</ds:datastoreItem>
</file>

<file path=customXml/itemProps6.xml><?xml version="1.0" encoding="utf-8"?>
<ds:datastoreItem xmlns:ds="http://schemas.openxmlformats.org/officeDocument/2006/customXml" ds:itemID="{a32d064e-f771-45bf-b172-c29093e23ef6}">
  <ds:schemaRefs/>
</ds:datastoreItem>
</file>

<file path=customXml/itemProps60.xml><?xml version="1.0" encoding="utf-8"?>
<ds:datastoreItem xmlns:ds="http://schemas.openxmlformats.org/officeDocument/2006/customXml" ds:itemID="{5c4b925b-8275-4e80-93c5-18c3d740ecc9}">
  <ds:schemaRefs/>
</ds:datastoreItem>
</file>

<file path=customXml/itemProps61.xml><?xml version="1.0" encoding="utf-8"?>
<ds:datastoreItem xmlns:ds="http://schemas.openxmlformats.org/officeDocument/2006/customXml" ds:itemID="{d642b286-547b-4222-9394-b761937cb6ee}">
  <ds:schemaRefs/>
</ds:datastoreItem>
</file>

<file path=customXml/itemProps62.xml><?xml version="1.0" encoding="utf-8"?>
<ds:datastoreItem xmlns:ds="http://schemas.openxmlformats.org/officeDocument/2006/customXml" ds:itemID="{24b7d46d-6e59-4fcf-a2f8-23046c1500fd}">
  <ds:schemaRefs/>
</ds:datastoreItem>
</file>

<file path=customXml/itemProps63.xml><?xml version="1.0" encoding="utf-8"?>
<ds:datastoreItem xmlns:ds="http://schemas.openxmlformats.org/officeDocument/2006/customXml" ds:itemID="{e5a1449b-0b23-44d0-bfe7-6cf51e01fbfd}">
  <ds:schemaRefs/>
</ds:datastoreItem>
</file>

<file path=customXml/itemProps64.xml><?xml version="1.0" encoding="utf-8"?>
<ds:datastoreItem xmlns:ds="http://schemas.openxmlformats.org/officeDocument/2006/customXml" ds:itemID="{1660325a-3aa1-43e7-94e8-98f7bab173b1}">
  <ds:schemaRefs/>
</ds:datastoreItem>
</file>

<file path=customXml/itemProps65.xml><?xml version="1.0" encoding="utf-8"?>
<ds:datastoreItem xmlns:ds="http://schemas.openxmlformats.org/officeDocument/2006/customXml" ds:itemID="{3f5a1fda-7f8e-44f0-81d2-5e4fd56dc7b8}">
  <ds:schemaRefs/>
</ds:datastoreItem>
</file>

<file path=customXml/itemProps66.xml><?xml version="1.0" encoding="utf-8"?>
<ds:datastoreItem xmlns:ds="http://schemas.openxmlformats.org/officeDocument/2006/customXml" ds:itemID="{768cbdc0-a2d8-466f-92f8-80c3f502d35a}">
  <ds:schemaRefs/>
</ds:datastoreItem>
</file>

<file path=customXml/itemProps67.xml><?xml version="1.0" encoding="utf-8"?>
<ds:datastoreItem xmlns:ds="http://schemas.openxmlformats.org/officeDocument/2006/customXml" ds:itemID="{ccd0b780-e38b-4034-8aba-6abd37703976}">
  <ds:schemaRefs/>
</ds:datastoreItem>
</file>

<file path=customXml/itemProps68.xml><?xml version="1.0" encoding="utf-8"?>
<ds:datastoreItem xmlns:ds="http://schemas.openxmlformats.org/officeDocument/2006/customXml" ds:itemID="{cc97c12a-d140-4192-aee8-efb09292f787}">
  <ds:schemaRefs/>
</ds:datastoreItem>
</file>

<file path=customXml/itemProps69.xml><?xml version="1.0" encoding="utf-8"?>
<ds:datastoreItem xmlns:ds="http://schemas.openxmlformats.org/officeDocument/2006/customXml" ds:itemID="{eef6a5ef-aebb-47a1-bfe2-b9aa1175d4a9}">
  <ds:schemaRefs/>
</ds:datastoreItem>
</file>

<file path=customXml/itemProps7.xml><?xml version="1.0" encoding="utf-8"?>
<ds:datastoreItem xmlns:ds="http://schemas.openxmlformats.org/officeDocument/2006/customXml" ds:itemID="{6441e509-53d7-4601-a32b-fbad26b91192}">
  <ds:schemaRefs/>
</ds:datastoreItem>
</file>

<file path=customXml/itemProps70.xml><?xml version="1.0" encoding="utf-8"?>
<ds:datastoreItem xmlns:ds="http://schemas.openxmlformats.org/officeDocument/2006/customXml" ds:itemID="{23fe7d86-b158-47a2-ba24-07f7e1d4819e}">
  <ds:schemaRefs/>
</ds:datastoreItem>
</file>

<file path=customXml/itemProps8.xml><?xml version="1.0" encoding="utf-8"?>
<ds:datastoreItem xmlns:ds="http://schemas.openxmlformats.org/officeDocument/2006/customXml" ds:itemID="{fbd460eb-ea2c-4b37-845e-4e05d92005af}">
  <ds:schemaRefs/>
</ds:datastoreItem>
</file>

<file path=customXml/itemProps9.xml><?xml version="1.0" encoding="utf-8"?>
<ds:datastoreItem xmlns:ds="http://schemas.openxmlformats.org/officeDocument/2006/customXml" ds:itemID="{f4726503-aa26-4968-8737-443dcf07508b}">
  <ds:schemaRefs/>
</ds:datastoreItem>
</file>

<file path=docProps/app.xml><?xml version="1.0" encoding="utf-8"?>
<Properties xmlns="http://schemas.openxmlformats.org/officeDocument/2006/extended-properties" xmlns:vt="http://schemas.openxmlformats.org/officeDocument/2006/docPropsVTypes">
  <Pages>125</Pages>
  <Words>31323</Words>
  <Characters>37207</Characters>
  <TotalTime>4</TotalTime>
  <ScaleCrop>false</ScaleCrop>
  <LinksUpToDate>false</LinksUpToDate>
  <CharactersWithSpaces>37559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2022-07-27T10:40:00Z</dcterms:created>
  <dc:creator>Administrator</dc:creator>
  <cp:lastModifiedBy>承权</cp:lastModifiedBy>
  <dcterms:modified xsi:type="dcterms:W3CDTF">2024-03-01T02:06:49Z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700BBEF1CD5B423C94FC97D70E614A74</vt:lpwstr>
  </property>
</Properties>
</file>